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99B9F2" w14:textId="201BA528" w:rsidR="00464C2B" w:rsidRPr="00C8034E" w:rsidRDefault="00464C2B" w:rsidP="00464C2B">
      <w:pPr>
        <w:spacing w:after="0" w:line="240" w:lineRule="auto"/>
        <w:rPr>
          <w:rFonts w:ascii="Arial" w:eastAsia="Times New Roman" w:hAnsi="Arial" w:cs="Arial"/>
          <w:color w:val="000000"/>
          <w:kern w:val="0"/>
          <w:sz w:val="22"/>
          <w:szCs w:val="22"/>
          <w:lang w:eastAsia="de-DE"/>
          <w14:ligatures w14:val="none"/>
        </w:rPr>
      </w:pPr>
      <w:r w:rsidRPr="00464C2B">
        <w:rPr>
          <w:rFonts w:ascii="Arial" w:eastAsia="Times New Roman" w:hAnsi="Arial" w:cs="Arial"/>
          <w:b/>
          <w:bCs/>
          <w:color w:val="C00000"/>
          <w:kern w:val="0"/>
          <w:sz w:val="32"/>
          <w:szCs w:val="32"/>
          <w:lang w:eastAsia="de-DE"/>
          <w14:ligatures w14:val="none"/>
        </w:rPr>
        <w:t>Sinkt der Wert meiner Immobilie durch Windkraftanlagen?</w:t>
      </w:r>
      <w:r w:rsidRPr="00C8034E">
        <w:rPr>
          <w:rFonts w:ascii="Arial" w:eastAsia="Times New Roman" w:hAnsi="Arial" w:cs="Arial"/>
          <w:color w:val="C00000"/>
          <w:kern w:val="0"/>
          <w:sz w:val="22"/>
          <w:szCs w:val="22"/>
          <w:lang w:eastAsia="de-DE"/>
          <w14:ligatures w14:val="none"/>
        </w:rPr>
        <w:t xml:space="preserve"> </w:t>
      </w:r>
      <w:r w:rsidRPr="00C8034E">
        <w:rPr>
          <w:rFonts w:ascii="Arial" w:eastAsia="Times New Roman" w:hAnsi="Arial" w:cs="Arial"/>
          <w:color w:val="000000"/>
          <w:kern w:val="0"/>
          <w:sz w:val="22"/>
          <w:szCs w:val="22"/>
          <w:lang w:eastAsia="de-DE"/>
          <w14:ligatures w14:val="none"/>
        </w:rPr>
        <w:br/>
      </w:r>
      <w:r w:rsidRPr="00C8034E">
        <w:rPr>
          <w:rFonts w:ascii="Arial" w:eastAsia="Times New Roman" w:hAnsi="Arial" w:cs="Arial"/>
          <w:color w:val="000000"/>
          <w:kern w:val="0"/>
          <w:sz w:val="22"/>
          <w:szCs w:val="22"/>
          <w:lang w:eastAsia="de-DE"/>
          <w14:ligatures w14:val="none"/>
        </w:rPr>
        <w:br/>
        <w:t xml:space="preserve">Es gibt zu dieser Thematik verschiedene Studien. Die Nähe zu Windkraftanlagen (WKA) kann danach den Wert einer Immobilie </w:t>
      </w:r>
      <w:r>
        <w:rPr>
          <w:rFonts w:ascii="Arial" w:eastAsia="Times New Roman" w:hAnsi="Arial" w:cs="Arial"/>
          <w:color w:val="000000"/>
          <w:kern w:val="0"/>
          <w:sz w:val="22"/>
          <w:szCs w:val="22"/>
          <w:lang w:eastAsia="de-DE"/>
          <w14:ligatures w14:val="none"/>
        </w:rPr>
        <w:t xml:space="preserve">leicht </w:t>
      </w:r>
      <w:r w:rsidRPr="00C8034E">
        <w:rPr>
          <w:rFonts w:ascii="Arial" w:eastAsia="Times New Roman" w:hAnsi="Arial" w:cs="Arial"/>
          <w:color w:val="000000"/>
          <w:kern w:val="0"/>
          <w:sz w:val="22"/>
          <w:szCs w:val="22"/>
          <w:lang w:eastAsia="de-DE"/>
          <w14:ligatures w14:val="none"/>
        </w:rPr>
        <w:t xml:space="preserve">mindern, insbesondere bei direkter Sichtbarkeit. </w:t>
      </w:r>
      <w:r w:rsidRPr="00C8034E">
        <w:rPr>
          <w:rFonts w:ascii="Arial" w:eastAsia="Times New Roman" w:hAnsi="Arial" w:cs="Arial"/>
          <w:color w:val="000000"/>
          <w:kern w:val="0"/>
          <w:sz w:val="22"/>
          <w:szCs w:val="22"/>
          <w:lang w:eastAsia="de-DE"/>
          <w14:ligatures w14:val="none"/>
        </w:rPr>
        <w:br/>
        <w:t xml:space="preserve">Studien zeigen </w:t>
      </w:r>
      <w:r w:rsidRPr="00464C2B">
        <w:rPr>
          <w:rFonts w:ascii="Arial" w:eastAsia="Times New Roman" w:hAnsi="Arial" w:cs="Arial"/>
          <w:b/>
          <w:bCs/>
          <w:color w:val="000000"/>
          <w:kern w:val="0"/>
          <w:sz w:val="22"/>
          <w:szCs w:val="22"/>
          <w:lang w:eastAsia="de-DE"/>
          <w14:ligatures w14:val="none"/>
        </w:rPr>
        <w:t>Wertverluste im</w:t>
      </w:r>
      <w:r w:rsidRPr="00C8034E">
        <w:rPr>
          <w:rFonts w:ascii="Arial" w:eastAsia="Times New Roman" w:hAnsi="Arial" w:cs="Arial"/>
          <w:color w:val="000000"/>
          <w:kern w:val="0"/>
          <w:sz w:val="22"/>
          <w:szCs w:val="22"/>
          <w:lang w:eastAsia="de-DE"/>
          <w14:ligatures w14:val="none"/>
        </w:rPr>
        <w:t xml:space="preserve"> </w:t>
      </w:r>
      <w:r w:rsidRPr="00C8034E">
        <w:rPr>
          <w:rFonts w:ascii="Arial" w:eastAsia="Times New Roman" w:hAnsi="Arial" w:cs="Arial"/>
          <w:b/>
          <w:bCs/>
          <w:color w:val="000000"/>
          <w:kern w:val="0"/>
          <w:sz w:val="22"/>
          <w:szCs w:val="22"/>
          <w:lang w:eastAsia="de-DE"/>
          <w14:ligatures w14:val="none"/>
        </w:rPr>
        <w:t>einstelligen Prozentbereich</w:t>
      </w:r>
      <w:r w:rsidRPr="00C8034E">
        <w:rPr>
          <w:rFonts w:ascii="Arial" w:eastAsia="Times New Roman" w:hAnsi="Arial" w:cs="Arial"/>
          <w:color w:val="000000"/>
          <w:kern w:val="0"/>
          <w:sz w:val="22"/>
          <w:szCs w:val="22"/>
          <w:lang w:eastAsia="de-DE"/>
          <w14:ligatures w14:val="none"/>
        </w:rPr>
        <w:t xml:space="preserve">, in </w:t>
      </w:r>
      <w:r>
        <w:rPr>
          <w:rFonts w:ascii="Arial" w:eastAsia="Times New Roman" w:hAnsi="Arial" w:cs="Arial"/>
          <w:color w:val="000000"/>
          <w:kern w:val="0"/>
          <w:sz w:val="22"/>
          <w:szCs w:val="22"/>
          <w:lang w:eastAsia="de-DE"/>
          <w14:ligatures w14:val="none"/>
        </w:rPr>
        <w:t xml:space="preserve">strukturschwachen </w:t>
      </w:r>
      <w:r w:rsidRPr="00C8034E">
        <w:rPr>
          <w:rFonts w:ascii="Arial" w:eastAsia="Times New Roman" w:hAnsi="Arial" w:cs="Arial"/>
          <w:color w:val="000000"/>
          <w:kern w:val="0"/>
          <w:sz w:val="22"/>
          <w:szCs w:val="22"/>
          <w:lang w:eastAsia="de-DE"/>
          <w14:ligatures w14:val="none"/>
        </w:rPr>
        <w:t xml:space="preserve">ländlichen Gebieten vereinzelt jedoch auch höhere Abschläge. Der Effekt ist oft am höchsten, wenn die Anlage neu ist und lässt über die Zeit nach. </w:t>
      </w:r>
      <w:r w:rsidRPr="00C8034E">
        <w:rPr>
          <w:rFonts w:ascii="Arial" w:eastAsia="Times New Roman" w:hAnsi="Arial" w:cs="Arial"/>
          <w:color w:val="000000"/>
          <w:kern w:val="0"/>
          <w:sz w:val="22"/>
          <w:szCs w:val="22"/>
          <w:lang w:eastAsia="de-DE"/>
          <w14:ligatures w14:val="none"/>
        </w:rPr>
        <w:br/>
        <w:t xml:space="preserve">Alle Untersuchungen kommen aber zu dem Ergebnis, dass andere Faktoren deutlich wichtiger sind, wie z.B. die wirtschaftliche Lage der Region und soziale Infrastruktur wie Schulen und Kinderbetreuung. So gesehen kann eine bessere Ausstattung der Kommune durch Gelder aus der Windkraft auch für ein besseres Angebot, geringere Abgaben für die Bürgerinnen und Bürger, Ansiedlungen von Gewerbe und Industrie und steigende Immobilienpreise sorgen (Grünheide hat nach der Tesla-Ansiedlung – die auch wegen des dortigen Angebotes an sauberem Strom erfolgte - sicher nicht mit sinkenden Preisen zu kämpfen). </w:t>
      </w:r>
      <w:r w:rsidRPr="00C8034E">
        <w:rPr>
          <w:rFonts w:ascii="Arial" w:eastAsia="Times New Roman" w:hAnsi="Arial" w:cs="Arial"/>
          <w:color w:val="000000"/>
          <w:kern w:val="0"/>
          <w:sz w:val="22"/>
          <w:szCs w:val="22"/>
          <w:lang w:eastAsia="de-DE"/>
          <w14:ligatures w14:val="none"/>
        </w:rPr>
        <w:br/>
        <w:t xml:space="preserve">Die aktuelle Studie des RWI (Leibniz Institut für Wirtschaftsforschung) stellt fest: „In dieser Arbeit analysieren wir die lokalen Kosten sowohl von Windkraftanlagen als auch von Photovoltaikanlagen (PV-Anlagen), indem wir eine hedonische Preisanalyse auf Basis sämtlicher Immobilienanzeigen der größten deutschen Online-Immobilienplattform für den Zeitraum von 2009 bis 2021 durchführen. Über die Schätzung durchschnittlicher Hauspreiseffekte hinaus konzentrieren wir uns auf distanz- und intensitätsspezifische Effekte von Windkraftanlagen und PV-Anlagen auf Immobilienpreise. </w:t>
      </w:r>
      <w:r w:rsidRPr="00C8034E">
        <w:rPr>
          <w:rFonts w:ascii="Arial" w:eastAsia="Times New Roman" w:hAnsi="Arial" w:cs="Arial"/>
          <w:b/>
          <w:bCs/>
          <w:color w:val="000000"/>
          <w:kern w:val="0"/>
          <w:sz w:val="22"/>
          <w:szCs w:val="22"/>
          <w:lang w:eastAsia="de-DE"/>
          <w14:ligatures w14:val="none"/>
        </w:rPr>
        <w:t>Wir finden, dass Windkraftanlagen einen negativen Effekt von 1-2 % auf Immobilienpreise haben.</w:t>
      </w:r>
      <w:r w:rsidRPr="00C8034E">
        <w:rPr>
          <w:rFonts w:ascii="Arial" w:eastAsia="Times New Roman" w:hAnsi="Arial" w:cs="Arial"/>
          <w:color w:val="000000"/>
          <w:kern w:val="0"/>
          <w:sz w:val="22"/>
          <w:szCs w:val="22"/>
          <w:lang w:eastAsia="de-DE"/>
          <w14:ligatures w14:val="none"/>
        </w:rPr>
        <w:t xml:space="preserve">“ </w:t>
      </w:r>
      <w:r w:rsidRPr="00C8034E">
        <w:rPr>
          <w:rFonts w:ascii="Arial" w:eastAsia="Times New Roman" w:hAnsi="Arial" w:cs="Arial"/>
          <w:color w:val="000000"/>
          <w:kern w:val="0"/>
          <w:sz w:val="22"/>
          <w:szCs w:val="22"/>
          <w:lang w:eastAsia="de-DE"/>
          <w14:ligatures w14:val="none"/>
        </w:rPr>
        <w:br/>
        <w:t xml:space="preserve">Untersuchungen deuten darauf hin, dass die Wertminderung etwa drei Jahre nach Installation ihren Höhepunkt erreicht und der Einfluss danach geringer wird. </w:t>
      </w:r>
      <w:r w:rsidRPr="00464C2B">
        <w:rPr>
          <w:rFonts w:ascii="Arial" w:eastAsia="Times New Roman" w:hAnsi="Arial" w:cs="Arial"/>
          <w:b/>
          <w:bCs/>
          <w:color w:val="000000"/>
          <w:kern w:val="0"/>
          <w:sz w:val="22"/>
          <w:szCs w:val="22"/>
          <w:lang w:eastAsia="de-DE"/>
          <w14:ligatures w14:val="none"/>
        </w:rPr>
        <w:t xml:space="preserve">Es gibt Studien, die zu dem Schluss kommen, dass der Effekt sich verliere und wenn überhaupt rund um die Bauphase vorhanden sei. </w:t>
      </w:r>
      <w:r w:rsidRPr="00464C2B">
        <w:rPr>
          <w:rFonts w:ascii="Arial" w:eastAsia="Times New Roman" w:hAnsi="Arial" w:cs="Arial"/>
          <w:b/>
          <w:bCs/>
          <w:color w:val="000000"/>
          <w:kern w:val="0"/>
          <w:sz w:val="22"/>
          <w:szCs w:val="22"/>
          <w:lang w:eastAsia="de-DE"/>
          <w14:ligatures w14:val="none"/>
        </w:rPr>
        <w:br/>
      </w:r>
      <w:r w:rsidRPr="00C8034E">
        <w:rPr>
          <w:rFonts w:ascii="Arial" w:eastAsia="Times New Roman" w:hAnsi="Arial" w:cs="Arial"/>
          <w:color w:val="000000"/>
          <w:kern w:val="0"/>
          <w:sz w:val="22"/>
          <w:szCs w:val="22"/>
          <w:lang w:eastAsia="de-DE"/>
          <w14:ligatures w14:val="none"/>
        </w:rPr>
        <w:t xml:space="preserve">Gleichzeitig hängt der individuell zu erzielende Preis für eine Immobilie von vielen Details sowie dem Geschick des Verkäufers ab. Dazu kann ergänzt werden: Immobilien haben in den vergangenen Jahren auch in Kasseedorf einen sehr hohen Wertgewinn erfahren. </w:t>
      </w:r>
      <w:r w:rsidRPr="00C8034E">
        <w:rPr>
          <w:rFonts w:ascii="Arial" w:eastAsia="Times New Roman" w:hAnsi="Arial" w:cs="Arial"/>
          <w:color w:val="000000"/>
          <w:kern w:val="0"/>
          <w:sz w:val="22"/>
          <w:szCs w:val="22"/>
          <w:lang w:eastAsia="de-DE"/>
          <w14:ligatures w14:val="none"/>
        </w:rPr>
        <w:br/>
        <w:t>Wertverluste werden auch eintreten bei anderen Veränderungen in der Umgebung einer Immobilie wie Zunahme des Schwerlastverkehrs, Straßenbau (einerseits bessere Verkehrsanbindung, andererseits erhöhte Immissionen), ein benachbartes Gewerbegebiet, Infrastruktur wie Einkaufsmöglichkeiten, Kindergärten, Schulen oder ÖPNV in der Gemeinde, Höhe der Grundsteuern und übrigen Abgaben. Sehr hohe Wertverluste drohen für schlecht gedämmte Altbausubstanz sowie bei Öl- und Gasheizungen für den Fall steigender Rohstoffpreise. Dabei ist z.B. auch zu beachten, dass die Gasnetze mit zunehmender Verwendung von Wärmepumpen von immer weniger Kunden unterhalten werden müssen und in Zukunft ganz stillgelegt werden dürften. Die Ereignisse um den Irankrieg zeigen noch einmal deutlich: Stabile oder mittelfristig sogar sinkende Energiepreise für Immobilien und Mobilität sind nur durch die zügige Umstellung von fossilen auf erneuerbare Energien aus Wind und Sonne zu erwarten.</w:t>
      </w:r>
    </w:p>
    <w:p w14:paraId="367F3B74" w14:textId="77777777" w:rsidR="00464C2B" w:rsidRPr="00921B13" w:rsidRDefault="00464C2B" w:rsidP="00464C2B">
      <w:pPr>
        <w:spacing w:after="0" w:line="240" w:lineRule="auto"/>
        <w:rPr>
          <w:rFonts w:ascii="Arial" w:eastAsia="Times New Roman" w:hAnsi="Arial" w:cs="Arial"/>
          <w:b/>
          <w:bCs/>
          <w:color w:val="000000"/>
          <w:kern w:val="0"/>
          <w:sz w:val="22"/>
          <w:szCs w:val="22"/>
          <w:lang w:eastAsia="de-DE"/>
          <w14:ligatures w14:val="none"/>
        </w:rPr>
      </w:pPr>
      <w:r w:rsidRPr="00921B13">
        <w:rPr>
          <w:rFonts w:ascii="Arial" w:eastAsia="Times New Roman" w:hAnsi="Arial" w:cs="Arial"/>
          <w:b/>
          <w:bCs/>
          <w:color w:val="000000"/>
          <w:kern w:val="0"/>
          <w:sz w:val="22"/>
          <w:szCs w:val="22"/>
          <w:lang w:eastAsia="de-DE"/>
          <w14:ligatures w14:val="none"/>
        </w:rPr>
        <w:t>Fazit: Windkraftanlagen in der Nachbarschaft können den Wert einer Immobilie geringfügig mindern. Studien zeigen meist einen Rückgang im Bereich von 1 bis 2 Prozent, besonders bei direkter Sicht und ländlichen Regionen. Dieser Effekt erreicht oft nach drei Jahren seinen Höchstpunkt und nimmt danach wieder ab.</w:t>
      </w:r>
    </w:p>
    <w:p w14:paraId="4D98CDBC" w14:textId="54939ED7" w:rsidR="009511FC" w:rsidRDefault="00464C2B" w:rsidP="009511FC">
      <w:pPr>
        <w:shd w:val="clear" w:color="auto" w:fill="FFFFFF"/>
        <w:spacing w:after="0" w:line="240" w:lineRule="auto"/>
        <w:outlineLvl w:val="0"/>
        <w:rPr>
          <w:rFonts w:ascii="Arial" w:eastAsia="Times New Roman" w:hAnsi="Arial" w:cs="Arial"/>
          <w:color w:val="000000"/>
          <w:kern w:val="0"/>
          <w:lang w:eastAsia="de-DE"/>
          <w14:ligatures w14:val="none"/>
        </w:rPr>
      </w:pPr>
      <w:r>
        <w:rPr>
          <w:rFonts w:ascii="Roboto" w:hAnsi="Roboto"/>
          <w:b/>
          <w:bCs/>
          <w:color w:val="C00000"/>
          <w:spacing w:val="2"/>
          <w:shd w:val="clear" w:color="auto" w:fill="FFFFFF"/>
        </w:rPr>
        <w:br/>
      </w:r>
      <w:r w:rsidR="008168DB">
        <w:rPr>
          <w:rFonts w:ascii="Roboto" w:hAnsi="Roboto"/>
          <w:b/>
          <w:bCs/>
          <w:color w:val="C00000"/>
          <w:spacing w:val="2"/>
          <w:shd w:val="clear" w:color="auto" w:fill="FFFFFF"/>
        </w:rPr>
        <w:t>Unverkäuflich</w:t>
      </w:r>
      <w:r>
        <w:rPr>
          <w:rFonts w:ascii="Roboto" w:hAnsi="Roboto"/>
          <w:b/>
          <w:bCs/>
          <w:color w:val="C00000"/>
          <w:spacing w:val="2"/>
          <w:shd w:val="clear" w:color="auto" w:fill="FFFFFF"/>
        </w:rPr>
        <w:t>e Immobilien</w:t>
      </w:r>
      <w:r w:rsidRPr="00464C2B">
        <w:rPr>
          <w:rFonts w:ascii="Roboto" w:hAnsi="Roboto"/>
          <w:b/>
          <w:bCs/>
          <w:color w:val="C00000"/>
          <w:spacing w:val="2"/>
          <w:shd w:val="clear" w:color="auto" w:fill="FFFFFF"/>
        </w:rPr>
        <w:t>?</w:t>
      </w:r>
      <w:r w:rsidR="005C19BB" w:rsidRPr="00464C2B">
        <w:rPr>
          <w:rFonts w:ascii="Roboto" w:hAnsi="Roboto"/>
          <w:b/>
          <w:bCs/>
          <w:color w:val="C00000"/>
          <w:spacing w:val="2"/>
          <w:shd w:val="clear" w:color="auto" w:fill="FFFFFF"/>
        </w:rPr>
        <w:t xml:space="preserve"> </w:t>
      </w:r>
      <w:r w:rsidRPr="00464C2B">
        <w:rPr>
          <w:rFonts w:ascii="Roboto" w:hAnsi="Roboto"/>
          <w:b/>
          <w:bCs/>
          <w:color w:val="C00000"/>
          <w:spacing w:val="2"/>
          <w:shd w:val="clear" w:color="auto" w:fill="FFFFFF"/>
        </w:rPr>
        <w:t>Zu den Aussagen der Bürgerinitiative:</w:t>
      </w:r>
      <w:r>
        <w:rPr>
          <w:rFonts w:ascii="Roboto" w:hAnsi="Roboto"/>
          <w:color w:val="C00000"/>
          <w:spacing w:val="2"/>
          <w:shd w:val="clear" w:color="auto" w:fill="FFFFFF"/>
        </w:rPr>
        <w:br/>
      </w:r>
      <w:r w:rsidRPr="009511FC">
        <w:rPr>
          <w:rFonts w:ascii="Roboto" w:hAnsi="Roboto"/>
          <w:b/>
          <w:bCs/>
          <w:i/>
          <w:iCs/>
          <w:color w:val="C00000"/>
          <w:spacing w:val="2"/>
          <w:shd w:val="clear" w:color="auto" w:fill="FFFFFF"/>
        </w:rPr>
        <w:t>Übertrieben, wissenschaftlich fragwürdig, nicht übertragbar</w:t>
      </w:r>
    </w:p>
    <w:p w14:paraId="07E7B98F" w14:textId="0913CC39" w:rsidR="002C0BD7" w:rsidRPr="009511FC" w:rsidRDefault="00CE7E9F" w:rsidP="002C0BD7">
      <w:pPr>
        <w:spacing w:after="0" w:line="240" w:lineRule="auto"/>
        <w:rPr>
          <w:rFonts w:ascii="Arial" w:eastAsia="Times New Roman" w:hAnsi="Arial" w:cs="Arial"/>
          <w:color w:val="000000"/>
          <w:kern w:val="0"/>
          <w:sz w:val="22"/>
          <w:szCs w:val="22"/>
          <w:lang w:eastAsia="de-DE"/>
          <w14:ligatures w14:val="none"/>
        </w:rPr>
      </w:pPr>
      <w:r>
        <w:rPr>
          <w:rFonts w:ascii="Arial" w:eastAsia="Times New Roman" w:hAnsi="Arial" w:cs="Arial"/>
          <w:color w:val="000000"/>
          <w:kern w:val="0"/>
          <w:lang w:eastAsia="de-DE"/>
          <w14:ligatures w14:val="none"/>
        </w:rPr>
        <w:br/>
      </w:r>
      <w:r w:rsidR="005C19BB" w:rsidRPr="009511FC">
        <w:rPr>
          <w:rFonts w:ascii="Arial" w:eastAsia="Times New Roman" w:hAnsi="Arial" w:cs="Arial"/>
          <w:color w:val="000000"/>
          <w:kern w:val="0"/>
          <w:sz w:val="22"/>
          <w:szCs w:val="22"/>
          <w:lang w:eastAsia="de-DE"/>
          <w14:ligatures w14:val="none"/>
        </w:rPr>
        <w:t>Ein</w:t>
      </w:r>
      <w:r w:rsidR="002C0BD7" w:rsidRPr="009511FC">
        <w:rPr>
          <w:rFonts w:ascii="Arial" w:eastAsia="Times New Roman" w:hAnsi="Arial" w:cs="Arial"/>
          <w:color w:val="000000"/>
          <w:kern w:val="0"/>
          <w:sz w:val="22"/>
          <w:szCs w:val="22"/>
          <w:lang w:eastAsia="de-DE"/>
          <w14:ligatures w14:val="none"/>
        </w:rPr>
        <w:t xml:space="preserve"> Text </w:t>
      </w:r>
      <w:r w:rsidR="005C19BB" w:rsidRPr="009511FC">
        <w:rPr>
          <w:rFonts w:ascii="Arial" w:eastAsia="Times New Roman" w:hAnsi="Arial" w:cs="Arial"/>
          <w:color w:val="000000"/>
          <w:kern w:val="0"/>
          <w:sz w:val="22"/>
          <w:szCs w:val="22"/>
          <w:lang w:eastAsia="de-DE"/>
          <w14:ligatures w14:val="none"/>
        </w:rPr>
        <w:t xml:space="preserve">der </w:t>
      </w:r>
      <w:r w:rsidR="009511FC" w:rsidRPr="009511FC">
        <w:rPr>
          <w:rFonts w:ascii="Arial" w:eastAsia="Times New Roman" w:hAnsi="Arial" w:cs="Arial"/>
          <w:color w:val="000000"/>
          <w:kern w:val="0"/>
          <w:sz w:val="22"/>
          <w:szCs w:val="22"/>
          <w:lang w:eastAsia="de-DE"/>
          <w14:ligatures w14:val="none"/>
        </w:rPr>
        <w:t xml:space="preserve">Bürgerinitiative </w:t>
      </w:r>
      <w:r w:rsidR="005C19BB" w:rsidRPr="009511FC">
        <w:rPr>
          <w:rFonts w:ascii="Arial" w:eastAsia="Times New Roman" w:hAnsi="Arial" w:cs="Arial"/>
          <w:color w:val="000000"/>
          <w:kern w:val="0"/>
          <w:sz w:val="22"/>
          <w:szCs w:val="22"/>
          <w:lang w:eastAsia="de-DE"/>
          <w14:ligatures w14:val="none"/>
        </w:rPr>
        <w:t xml:space="preserve">(s. unten) </w:t>
      </w:r>
      <w:r w:rsidR="002C0BD7" w:rsidRPr="009511FC">
        <w:rPr>
          <w:rFonts w:ascii="Arial" w:eastAsia="Times New Roman" w:hAnsi="Arial" w:cs="Arial"/>
          <w:color w:val="000000"/>
          <w:kern w:val="0"/>
          <w:sz w:val="22"/>
          <w:szCs w:val="22"/>
          <w:lang w:eastAsia="de-DE"/>
          <w14:ligatures w14:val="none"/>
        </w:rPr>
        <w:t>beschreibt pauschale Risiken von Windkraftanlagen für Immobilienpreise im ländlichen Raum, überzeichnet diese jedoch stark ("Unverkäuflichkeit") und vermischt belegbare Effekte mit umstrittenen Faktoren.</w:t>
      </w:r>
    </w:p>
    <w:p w14:paraId="7388EF38" w14:textId="77777777" w:rsidR="00464C2B" w:rsidRDefault="00464C2B" w:rsidP="009511FC">
      <w:pPr>
        <w:spacing w:after="0" w:line="240" w:lineRule="auto"/>
        <w:rPr>
          <w:rFonts w:ascii="Arial" w:eastAsia="Times New Roman" w:hAnsi="Arial" w:cs="Arial"/>
          <w:color w:val="000000"/>
          <w:kern w:val="0"/>
          <w:sz w:val="22"/>
          <w:szCs w:val="22"/>
          <w:lang w:eastAsia="de-DE"/>
          <w14:ligatures w14:val="none"/>
        </w:rPr>
      </w:pPr>
    </w:p>
    <w:p w14:paraId="149096AB" w14:textId="3E418B47" w:rsidR="009511FC" w:rsidRDefault="0059074B" w:rsidP="009511FC">
      <w:pPr>
        <w:spacing w:after="0" w:line="240" w:lineRule="auto"/>
        <w:rPr>
          <w:rFonts w:ascii="Arial" w:eastAsia="Times New Roman" w:hAnsi="Arial" w:cs="Arial"/>
          <w:color w:val="000000"/>
          <w:kern w:val="0"/>
          <w:sz w:val="22"/>
          <w:szCs w:val="22"/>
          <w:lang w:eastAsia="de-DE"/>
          <w14:ligatures w14:val="none"/>
        </w:rPr>
      </w:pPr>
      <w:r w:rsidRPr="009511FC">
        <w:rPr>
          <w:rFonts w:ascii="Arial" w:eastAsia="Times New Roman" w:hAnsi="Arial" w:cs="Arial"/>
          <w:color w:val="000000"/>
          <w:kern w:val="0"/>
          <w:sz w:val="22"/>
          <w:szCs w:val="22"/>
          <w:lang w:eastAsia="de-DE"/>
          <w14:ligatures w14:val="none"/>
        </w:rPr>
        <w:lastRenderedPageBreak/>
        <w:t>Weshalb</w:t>
      </w:r>
      <w:r w:rsidR="002C0BD7" w:rsidRPr="009511FC">
        <w:rPr>
          <w:rFonts w:ascii="Arial" w:eastAsia="Times New Roman" w:hAnsi="Arial" w:cs="Arial"/>
          <w:color w:val="000000"/>
          <w:kern w:val="0"/>
          <w:sz w:val="22"/>
          <w:szCs w:val="22"/>
          <w:lang w:eastAsia="de-DE"/>
          <w14:ligatures w14:val="none"/>
        </w:rPr>
        <w:t xml:space="preserve"> sich dies </w:t>
      </w:r>
      <w:r w:rsidRPr="009511FC">
        <w:rPr>
          <w:rFonts w:ascii="Arial" w:eastAsia="Times New Roman" w:hAnsi="Arial" w:cs="Arial"/>
          <w:color w:val="000000"/>
          <w:kern w:val="0"/>
          <w:sz w:val="22"/>
          <w:szCs w:val="22"/>
          <w:lang w:eastAsia="de-DE"/>
          <w14:ligatures w14:val="none"/>
        </w:rPr>
        <w:t xml:space="preserve">nicht </w:t>
      </w:r>
      <w:r w:rsidR="002C0BD7" w:rsidRPr="009511FC">
        <w:rPr>
          <w:rFonts w:ascii="Arial" w:eastAsia="Times New Roman" w:hAnsi="Arial" w:cs="Arial"/>
          <w:color w:val="000000"/>
          <w:kern w:val="0"/>
          <w:sz w:val="22"/>
          <w:szCs w:val="22"/>
          <w:lang w:eastAsia="de-DE"/>
          <w14:ligatures w14:val="none"/>
        </w:rPr>
        <w:t xml:space="preserve">auf den geplanten Windpark in der Gemeinde Kasseedorf (Ostholstein) übertragen lässt und welche Faktoren einen </w:t>
      </w:r>
      <w:r w:rsidR="009511FC" w:rsidRPr="009511FC">
        <w:rPr>
          <w:rFonts w:ascii="Arial" w:eastAsia="Times New Roman" w:hAnsi="Arial" w:cs="Arial"/>
          <w:color w:val="000000"/>
          <w:kern w:val="0"/>
          <w:sz w:val="22"/>
          <w:szCs w:val="22"/>
          <w:lang w:eastAsia="de-DE"/>
          <w14:ligatures w14:val="none"/>
        </w:rPr>
        <w:t xml:space="preserve">weitaus </w:t>
      </w:r>
      <w:r w:rsidR="002C0BD7" w:rsidRPr="009511FC">
        <w:rPr>
          <w:rFonts w:ascii="Arial" w:eastAsia="Times New Roman" w:hAnsi="Arial" w:cs="Arial"/>
          <w:color w:val="000000"/>
          <w:kern w:val="0"/>
          <w:sz w:val="22"/>
          <w:szCs w:val="22"/>
          <w:lang w:eastAsia="de-DE"/>
          <w14:ligatures w14:val="none"/>
        </w:rPr>
        <w:t xml:space="preserve">geringeren Wertverlust </w:t>
      </w:r>
      <w:r w:rsidR="008168DB">
        <w:rPr>
          <w:rFonts w:ascii="Arial" w:eastAsia="Times New Roman" w:hAnsi="Arial" w:cs="Arial"/>
          <w:color w:val="000000"/>
          <w:kern w:val="0"/>
          <w:sz w:val="22"/>
          <w:szCs w:val="22"/>
          <w:lang w:eastAsia="de-DE"/>
          <w14:ligatures w14:val="none"/>
        </w:rPr>
        <w:t xml:space="preserve">für einen überschaubaren Zeitraum </w:t>
      </w:r>
      <w:r w:rsidR="002C0BD7" w:rsidRPr="009511FC">
        <w:rPr>
          <w:rFonts w:ascii="Arial" w:eastAsia="Times New Roman" w:hAnsi="Arial" w:cs="Arial"/>
          <w:color w:val="000000"/>
          <w:kern w:val="0"/>
          <w:sz w:val="22"/>
          <w:szCs w:val="22"/>
          <w:lang w:eastAsia="de-DE"/>
          <w14:ligatures w14:val="none"/>
        </w:rPr>
        <w:t xml:space="preserve">begründen, zeigt die folgende </w:t>
      </w:r>
      <w:r w:rsidR="005C19BB" w:rsidRPr="009511FC">
        <w:rPr>
          <w:rFonts w:ascii="Arial" w:eastAsia="Times New Roman" w:hAnsi="Arial" w:cs="Arial"/>
          <w:color w:val="000000"/>
          <w:kern w:val="0"/>
          <w:sz w:val="22"/>
          <w:szCs w:val="22"/>
          <w:lang w:eastAsia="de-DE"/>
          <w14:ligatures w14:val="none"/>
        </w:rPr>
        <w:t>Auflistung</w:t>
      </w:r>
      <w:r w:rsidRPr="009511FC">
        <w:rPr>
          <w:rFonts w:ascii="Arial" w:eastAsia="Times New Roman" w:hAnsi="Arial" w:cs="Arial"/>
          <w:color w:val="000000"/>
          <w:kern w:val="0"/>
          <w:sz w:val="22"/>
          <w:szCs w:val="22"/>
          <w:lang w:eastAsia="de-DE"/>
          <w14:ligatures w14:val="none"/>
        </w:rPr>
        <w:t>:</w:t>
      </w:r>
      <w:r w:rsidR="002C0BD7" w:rsidRPr="009511FC">
        <w:rPr>
          <w:rFonts w:ascii="Arial" w:eastAsia="Times New Roman" w:hAnsi="Arial" w:cs="Arial"/>
          <w:color w:val="000000"/>
          <w:kern w:val="0"/>
          <w:sz w:val="22"/>
          <w:szCs w:val="22"/>
          <w:lang w:eastAsia="de-DE"/>
          <w14:ligatures w14:val="none"/>
        </w:rPr>
        <w:t> </w:t>
      </w:r>
      <w:r w:rsidR="009511FC">
        <w:rPr>
          <w:rFonts w:ascii="Arial" w:eastAsia="Times New Roman" w:hAnsi="Arial" w:cs="Arial"/>
          <w:color w:val="000000"/>
          <w:kern w:val="0"/>
          <w:sz w:val="22"/>
          <w:szCs w:val="22"/>
          <w:lang w:eastAsia="de-DE"/>
          <w14:ligatures w14:val="none"/>
        </w:rPr>
        <w:br/>
      </w:r>
    </w:p>
    <w:p w14:paraId="1B8F3C8B" w14:textId="26F748E2" w:rsidR="003A4A12" w:rsidRPr="009511FC" w:rsidRDefault="009511FC" w:rsidP="009511FC">
      <w:pPr>
        <w:spacing w:after="0" w:line="240" w:lineRule="auto"/>
        <w:rPr>
          <w:rFonts w:ascii="Arial" w:eastAsia="Times New Roman" w:hAnsi="Arial" w:cs="Arial"/>
          <w:color w:val="000000"/>
          <w:kern w:val="0"/>
          <w:sz w:val="22"/>
          <w:szCs w:val="22"/>
          <w:lang w:eastAsia="de-DE"/>
          <w14:ligatures w14:val="none"/>
        </w:rPr>
      </w:pPr>
      <w:r>
        <w:rPr>
          <w:rFonts w:ascii="Arial" w:eastAsia="Times New Roman" w:hAnsi="Arial" w:cs="Arial"/>
          <w:b/>
          <w:bCs/>
          <w:color w:val="000000"/>
          <w:kern w:val="0"/>
          <w:sz w:val="22"/>
          <w:szCs w:val="22"/>
          <w:lang w:eastAsia="de-DE"/>
          <w14:ligatures w14:val="none"/>
        </w:rPr>
        <w:t>1.</w:t>
      </w:r>
      <w:r w:rsidR="002C0BD7" w:rsidRPr="009511FC">
        <w:rPr>
          <w:rFonts w:ascii="Arial" w:eastAsia="Times New Roman" w:hAnsi="Arial" w:cs="Arial"/>
          <w:b/>
          <w:bCs/>
          <w:color w:val="000000"/>
          <w:kern w:val="0"/>
          <w:sz w:val="22"/>
          <w:szCs w:val="22"/>
          <w:lang w:eastAsia="de-DE"/>
          <w14:ligatures w14:val="none"/>
        </w:rPr>
        <w:t>Übertreibung:</w:t>
      </w:r>
      <w:r w:rsidR="002C0BD7" w:rsidRPr="009511FC">
        <w:rPr>
          <w:rFonts w:ascii="Arial" w:eastAsia="Times New Roman" w:hAnsi="Arial" w:cs="Arial"/>
          <w:color w:val="000000"/>
          <w:kern w:val="0"/>
          <w:sz w:val="22"/>
          <w:szCs w:val="22"/>
          <w:lang w:eastAsia="de-DE"/>
          <w14:ligatures w14:val="none"/>
        </w:rPr>
        <w:t> Die Formulierung</w:t>
      </w:r>
      <w:r w:rsidRPr="009511FC">
        <w:rPr>
          <w:rFonts w:ascii="Arial" w:eastAsia="Times New Roman" w:hAnsi="Arial" w:cs="Arial"/>
          <w:color w:val="000000"/>
          <w:kern w:val="0"/>
          <w:sz w:val="22"/>
          <w:szCs w:val="22"/>
          <w:lang w:eastAsia="de-DE"/>
          <w14:ligatures w14:val="none"/>
        </w:rPr>
        <w:t xml:space="preserve"> </w:t>
      </w:r>
      <w:r w:rsidR="002C0BD7" w:rsidRPr="009511FC">
        <w:rPr>
          <w:rFonts w:ascii="Arial" w:eastAsia="Times New Roman" w:hAnsi="Arial" w:cs="Arial"/>
          <w:color w:val="000000"/>
          <w:kern w:val="0"/>
          <w:sz w:val="22"/>
          <w:szCs w:val="22"/>
          <w:lang w:eastAsia="de-DE"/>
          <w14:ligatures w14:val="none"/>
        </w:rPr>
        <w:t>"bis zur Unverkäuflichkeit" ist wissenschaftlich nicht haltbar. Selbst in Studien mit nachgewiesenen Preisabschlägen bleiben Immobilien handelbar.</w:t>
      </w:r>
      <w:r>
        <w:rPr>
          <w:rFonts w:ascii="Arial" w:eastAsia="Times New Roman" w:hAnsi="Arial" w:cs="Arial"/>
          <w:color w:val="000000"/>
          <w:kern w:val="0"/>
          <w:sz w:val="22"/>
          <w:szCs w:val="22"/>
          <w:lang w:eastAsia="de-DE"/>
          <w14:ligatures w14:val="none"/>
        </w:rPr>
        <w:br/>
      </w:r>
      <w:r>
        <w:rPr>
          <w:rFonts w:ascii="Arial" w:eastAsia="Times New Roman" w:hAnsi="Arial" w:cs="Arial"/>
          <w:b/>
          <w:bCs/>
          <w:color w:val="000000"/>
          <w:kern w:val="0"/>
          <w:sz w:val="22"/>
          <w:szCs w:val="22"/>
          <w:lang w:eastAsia="de-DE"/>
          <w14:ligatures w14:val="none"/>
        </w:rPr>
        <w:t xml:space="preserve">2. </w:t>
      </w:r>
      <w:r w:rsidR="002C0BD7" w:rsidRPr="009511FC">
        <w:rPr>
          <w:rFonts w:ascii="Arial" w:eastAsia="Times New Roman" w:hAnsi="Arial" w:cs="Arial"/>
          <w:b/>
          <w:bCs/>
          <w:color w:val="000000"/>
          <w:kern w:val="0"/>
          <w:sz w:val="22"/>
          <w:szCs w:val="22"/>
          <w:lang w:eastAsia="de-DE"/>
          <w14:ligatures w14:val="none"/>
        </w:rPr>
        <w:t>Wissenschaftlich fragwürdig:</w:t>
      </w:r>
      <w:r w:rsidR="002C0BD7" w:rsidRPr="009511FC">
        <w:rPr>
          <w:rFonts w:ascii="Arial" w:eastAsia="Times New Roman" w:hAnsi="Arial" w:cs="Arial"/>
          <w:color w:val="000000"/>
          <w:kern w:val="0"/>
          <w:sz w:val="22"/>
          <w:szCs w:val="22"/>
          <w:lang w:eastAsia="de-DE"/>
          <w14:ligatures w14:val="none"/>
        </w:rPr>
        <w:t xml:space="preserve"> Der Text nennt "Infraschall" als Grund für Unbewohnbarkeit. </w:t>
      </w:r>
      <w:r w:rsidR="002C0BD7" w:rsidRPr="009511FC">
        <w:rPr>
          <w:rFonts w:ascii="Arial" w:eastAsia="Times New Roman" w:hAnsi="Arial" w:cs="Arial"/>
          <w:color w:val="000000" w:themeColor="text1"/>
          <w:kern w:val="0"/>
          <w:sz w:val="22"/>
          <w:szCs w:val="22"/>
          <w:lang w:eastAsia="de-DE"/>
          <w14:ligatures w14:val="none"/>
        </w:rPr>
        <w:t>Das </w:t>
      </w:r>
      <w:hyperlink r:id="rId5" w:history="1">
        <w:r w:rsidR="002C0BD7" w:rsidRPr="009511FC">
          <w:rPr>
            <w:rFonts w:ascii="Arial" w:eastAsia="Times New Roman" w:hAnsi="Arial" w:cs="Arial"/>
            <w:color w:val="000000" w:themeColor="text1"/>
            <w:kern w:val="0"/>
            <w:sz w:val="22"/>
            <w:szCs w:val="22"/>
            <w:lang w:eastAsia="de-DE"/>
            <w14:ligatures w14:val="none"/>
          </w:rPr>
          <w:t>Bundes-Immissionsschutzgesetz</w:t>
        </w:r>
      </w:hyperlink>
      <w:r w:rsidR="002C0BD7" w:rsidRPr="009511FC">
        <w:rPr>
          <w:rFonts w:ascii="Arial" w:eastAsia="Times New Roman" w:hAnsi="Arial" w:cs="Arial"/>
          <w:color w:val="000000" w:themeColor="text1"/>
          <w:kern w:val="0"/>
          <w:sz w:val="22"/>
          <w:szCs w:val="22"/>
          <w:lang w:eastAsia="de-DE"/>
          <w14:ligatures w14:val="none"/>
        </w:rPr>
        <w:t xml:space="preserve"> reguliert </w:t>
      </w:r>
      <w:r w:rsidR="002C0BD7" w:rsidRPr="009511FC">
        <w:rPr>
          <w:rFonts w:ascii="Arial" w:eastAsia="Times New Roman" w:hAnsi="Arial" w:cs="Arial"/>
          <w:color w:val="000000"/>
          <w:kern w:val="0"/>
          <w:sz w:val="22"/>
          <w:szCs w:val="22"/>
          <w:lang w:eastAsia="de-DE"/>
          <w14:ligatures w14:val="none"/>
        </w:rPr>
        <w:t>Emissionen streng; offizielle Fachbehörden und Umweltverbände wie der BUND stufen gesundheitsschädlichen Infraschall bei Einhaltung der Abstandsregeln als unbegründeten Mythos ein. </w:t>
      </w:r>
      <w:r>
        <w:rPr>
          <w:rFonts w:ascii="Arial" w:eastAsia="Times New Roman" w:hAnsi="Arial" w:cs="Arial"/>
          <w:color w:val="000000"/>
          <w:kern w:val="0"/>
          <w:sz w:val="22"/>
          <w:szCs w:val="22"/>
          <w:lang w:eastAsia="de-DE"/>
          <w14:ligatures w14:val="none"/>
        </w:rPr>
        <w:br/>
      </w:r>
      <w:r>
        <w:rPr>
          <w:rFonts w:ascii="Arial" w:eastAsia="Times New Roman" w:hAnsi="Arial" w:cs="Arial"/>
          <w:b/>
          <w:bCs/>
          <w:color w:val="000000"/>
          <w:kern w:val="0"/>
          <w:sz w:val="22"/>
          <w:szCs w:val="22"/>
          <w:lang w:eastAsia="de-DE"/>
          <w14:ligatures w14:val="none"/>
        </w:rPr>
        <w:t xml:space="preserve">3. </w:t>
      </w:r>
      <w:r w:rsidR="002C0BD7" w:rsidRPr="009511FC">
        <w:rPr>
          <w:rFonts w:ascii="Arial" w:eastAsia="Times New Roman" w:hAnsi="Arial" w:cs="Arial"/>
          <w:b/>
          <w:bCs/>
          <w:color w:val="000000"/>
          <w:kern w:val="0"/>
          <w:sz w:val="22"/>
          <w:szCs w:val="22"/>
          <w:lang w:eastAsia="de-DE"/>
          <w14:ligatures w14:val="none"/>
        </w:rPr>
        <w:t>Einseitige Quelle:</w:t>
      </w:r>
      <w:r w:rsidR="002C0BD7" w:rsidRPr="009511FC">
        <w:rPr>
          <w:rFonts w:ascii="Arial" w:eastAsia="Times New Roman" w:hAnsi="Arial" w:cs="Arial"/>
          <w:color w:val="000000"/>
          <w:kern w:val="0"/>
          <w:sz w:val="22"/>
          <w:szCs w:val="22"/>
          <w:lang w:eastAsia="de-DE"/>
          <w14:ligatures w14:val="none"/>
        </w:rPr>
        <w:t> Die Berufung auf "unabhängige Makler" ist anekdotisch. Verlässliche Aussagen basieren stattdessen auf empirischen Immo-Markt-Daten (z. B. vom RWI Essen).</w:t>
      </w:r>
      <w:r>
        <w:rPr>
          <w:rFonts w:ascii="Arial" w:eastAsia="Times New Roman" w:hAnsi="Arial" w:cs="Arial"/>
          <w:color w:val="000000"/>
          <w:kern w:val="0"/>
          <w:sz w:val="22"/>
          <w:szCs w:val="22"/>
          <w:lang w:eastAsia="de-DE"/>
          <w14:ligatures w14:val="none"/>
        </w:rPr>
        <w:br/>
      </w:r>
      <w:r>
        <w:rPr>
          <w:rFonts w:ascii="Arial" w:eastAsia="Times New Roman" w:hAnsi="Arial" w:cs="Arial"/>
          <w:b/>
          <w:bCs/>
          <w:color w:val="000000"/>
          <w:kern w:val="0"/>
          <w:sz w:val="22"/>
          <w:szCs w:val="22"/>
          <w:lang w:eastAsia="de-DE"/>
          <w14:ligatures w14:val="none"/>
        </w:rPr>
        <w:t xml:space="preserve">4. </w:t>
      </w:r>
      <w:r w:rsidR="002C0BD7" w:rsidRPr="009511FC">
        <w:rPr>
          <w:rFonts w:ascii="Arial" w:eastAsia="Times New Roman" w:hAnsi="Arial" w:cs="Arial"/>
          <w:b/>
          <w:bCs/>
          <w:color w:val="000000"/>
          <w:kern w:val="0"/>
          <w:sz w:val="22"/>
          <w:szCs w:val="22"/>
          <w:lang w:eastAsia="de-DE"/>
          <w14:ligatures w14:val="none"/>
        </w:rPr>
        <w:t>Lage und Nachfrage:</w:t>
      </w:r>
      <w:r w:rsidR="002C0BD7" w:rsidRPr="009511FC">
        <w:rPr>
          <w:rFonts w:ascii="Arial" w:eastAsia="Times New Roman" w:hAnsi="Arial" w:cs="Arial"/>
          <w:color w:val="000000"/>
          <w:kern w:val="0"/>
          <w:sz w:val="22"/>
          <w:szCs w:val="22"/>
          <w:lang w:eastAsia="de-DE"/>
          <w14:ligatures w14:val="none"/>
        </w:rPr>
        <w:t> Kasseedorf liegt in der Holsteinischen Schweiz nahe des Bungsbergs und ist im Gegensatz zu strukturschwachen, entvölkerten ostdeutschen Regionen durch Tourismus, landschaftliche Attraktivität und eine stabile Nachfrage geprägt. Ein kompletter Nachfrageeinbruch ist hier unrealistisch.</w:t>
      </w:r>
      <w:r>
        <w:rPr>
          <w:rFonts w:ascii="Arial" w:eastAsia="Times New Roman" w:hAnsi="Arial" w:cs="Arial"/>
          <w:color w:val="000000"/>
          <w:kern w:val="0"/>
          <w:sz w:val="22"/>
          <w:szCs w:val="22"/>
          <w:lang w:eastAsia="de-DE"/>
          <w14:ligatures w14:val="none"/>
        </w:rPr>
        <w:br/>
      </w:r>
      <w:r>
        <w:rPr>
          <w:rFonts w:ascii="Arial" w:eastAsia="Times New Roman" w:hAnsi="Arial" w:cs="Arial"/>
          <w:b/>
          <w:bCs/>
          <w:color w:val="000000"/>
          <w:kern w:val="0"/>
          <w:sz w:val="22"/>
          <w:szCs w:val="22"/>
          <w:lang w:eastAsia="de-DE"/>
          <w14:ligatures w14:val="none"/>
        </w:rPr>
        <w:t xml:space="preserve">5. </w:t>
      </w:r>
      <w:r w:rsidR="002C0BD7" w:rsidRPr="009511FC">
        <w:rPr>
          <w:rFonts w:ascii="Arial" w:eastAsia="Times New Roman" w:hAnsi="Arial" w:cs="Arial"/>
          <w:b/>
          <w:bCs/>
          <w:color w:val="000000"/>
          <w:kern w:val="0"/>
          <w:sz w:val="22"/>
          <w:szCs w:val="22"/>
          <w:lang w:eastAsia="de-DE"/>
          <w14:ligatures w14:val="none"/>
        </w:rPr>
        <w:t>Entfernungen und Immissionsschutz:</w:t>
      </w:r>
      <w:r w:rsidR="002C0BD7" w:rsidRPr="009511FC">
        <w:rPr>
          <w:rFonts w:ascii="Arial" w:eastAsia="Times New Roman" w:hAnsi="Arial" w:cs="Arial"/>
          <w:color w:val="000000"/>
          <w:kern w:val="0"/>
          <w:sz w:val="22"/>
          <w:szCs w:val="22"/>
          <w:lang w:eastAsia="de-DE"/>
          <w14:ligatures w14:val="none"/>
        </w:rPr>
        <w:t> Gesetzliche Vorgaben und Schallschutzgutachten erzwingen Mindestabstände zur Wohnbebauung, wodurch die im Text genannten Extremwerte (für Häuser direkt unter 1000 m) nur einen sehr kleinen</w:t>
      </w:r>
      <w:r w:rsidR="00CE7E9F" w:rsidRPr="009511FC">
        <w:rPr>
          <w:rFonts w:ascii="Arial" w:eastAsia="Times New Roman" w:hAnsi="Arial" w:cs="Arial"/>
          <w:color w:val="000000"/>
          <w:kern w:val="0"/>
          <w:sz w:val="22"/>
          <w:szCs w:val="22"/>
          <w:lang w:eastAsia="de-DE"/>
          <w14:ligatures w14:val="none"/>
        </w:rPr>
        <w:t xml:space="preserve"> Kr</w:t>
      </w:r>
      <w:r w:rsidR="002C0BD7" w:rsidRPr="009511FC">
        <w:rPr>
          <w:rFonts w:ascii="Arial" w:eastAsia="Times New Roman" w:hAnsi="Arial" w:cs="Arial"/>
          <w:color w:val="000000"/>
          <w:kern w:val="0"/>
          <w:sz w:val="22"/>
          <w:szCs w:val="22"/>
          <w:lang w:eastAsia="de-DE"/>
          <w14:ligatures w14:val="none"/>
        </w:rPr>
        <w:t>eis betreffen</w:t>
      </w:r>
      <w:r w:rsidR="005C19BB" w:rsidRPr="009511FC">
        <w:rPr>
          <w:rFonts w:ascii="Arial" w:eastAsia="Times New Roman" w:hAnsi="Arial" w:cs="Arial"/>
          <w:color w:val="000000"/>
          <w:kern w:val="0"/>
          <w:sz w:val="22"/>
          <w:szCs w:val="22"/>
          <w:lang w:eastAsia="de-DE"/>
          <w14:ligatures w14:val="none"/>
        </w:rPr>
        <w:t xml:space="preserve"> und auch dort sehr viel geringer ausfallen dürften.</w:t>
      </w:r>
      <w:r>
        <w:rPr>
          <w:rFonts w:ascii="Arial" w:eastAsia="Times New Roman" w:hAnsi="Arial" w:cs="Arial"/>
          <w:color w:val="000000"/>
          <w:kern w:val="0"/>
          <w:sz w:val="22"/>
          <w:szCs w:val="22"/>
          <w:lang w:eastAsia="de-DE"/>
          <w14:ligatures w14:val="none"/>
        </w:rPr>
        <w:br/>
      </w:r>
      <w:r>
        <w:rPr>
          <w:rFonts w:ascii="Arial" w:eastAsia="Times New Roman" w:hAnsi="Arial" w:cs="Arial"/>
          <w:b/>
          <w:bCs/>
          <w:color w:val="000000"/>
          <w:kern w:val="0"/>
          <w:sz w:val="22"/>
          <w:szCs w:val="22"/>
          <w:lang w:eastAsia="de-DE"/>
          <w14:ligatures w14:val="none"/>
        </w:rPr>
        <w:t xml:space="preserve">6. </w:t>
      </w:r>
      <w:r w:rsidR="002C0BD7" w:rsidRPr="009511FC">
        <w:rPr>
          <w:rFonts w:ascii="Arial" w:eastAsia="Times New Roman" w:hAnsi="Arial" w:cs="Arial"/>
          <w:b/>
          <w:bCs/>
          <w:color w:val="000000"/>
          <w:kern w:val="0"/>
          <w:sz w:val="22"/>
          <w:szCs w:val="22"/>
          <w:lang w:eastAsia="de-DE"/>
          <w14:ligatures w14:val="none"/>
        </w:rPr>
        <w:t>Strengere Auflagen &amp; moderne Technik:</w:t>
      </w:r>
      <w:r w:rsidR="002C0BD7" w:rsidRPr="009511FC">
        <w:rPr>
          <w:rFonts w:ascii="Arial" w:eastAsia="Times New Roman" w:hAnsi="Arial" w:cs="Arial"/>
          <w:color w:val="000000"/>
          <w:kern w:val="0"/>
          <w:sz w:val="22"/>
          <w:szCs w:val="22"/>
          <w:lang w:eastAsia="de-DE"/>
          <w14:ligatures w14:val="none"/>
        </w:rPr>
        <w:t> Moderne Windkraftanlagen</w:t>
      </w:r>
      <w:r w:rsidR="005C19BB" w:rsidRPr="009511FC">
        <w:rPr>
          <w:rFonts w:ascii="Arial" w:eastAsia="Times New Roman" w:hAnsi="Arial" w:cs="Arial"/>
          <w:color w:val="000000"/>
          <w:kern w:val="0"/>
          <w:sz w:val="22"/>
          <w:szCs w:val="22"/>
          <w:lang w:eastAsia="de-DE"/>
          <w14:ligatures w14:val="none"/>
        </w:rPr>
        <w:t xml:space="preserve"> werden bei Bedarf im Schallschutzmodus betrieben, sie</w:t>
      </w:r>
      <w:r w:rsidR="002C0BD7" w:rsidRPr="009511FC">
        <w:rPr>
          <w:rFonts w:ascii="Arial" w:eastAsia="Times New Roman" w:hAnsi="Arial" w:cs="Arial"/>
          <w:color w:val="000000"/>
          <w:kern w:val="0"/>
          <w:sz w:val="22"/>
          <w:szCs w:val="22"/>
          <w:lang w:eastAsia="de-DE"/>
          <w14:ligatures w14:val="none"/>
        </w:rPr>
        <w:t xml:space="preserve"> besitzen lärmarme Rotorblätter sowie bedarfsorientierte Nachtkennzeichnung, was die optische und akustische Last im Vergleich zu älteren Anlagen minimiert.</w:t>
      </w:r>
      <w:r>
        <w:rPr>
          <w:rFonts w:ascii="Arial" w:eastAsia="Times New Roman" w:hAnsi="Arial" w:cs="Arial"/>
          <w:color w:val="000000"/>
          <w:kern w:val="0"/>
          <w:sz w:val="22"/>
          <w:szCs w:val="22"/>
          <w:lang w:eastAsia="de-DE"/>
          <w14:ligatures w14:val="none"/>
        </w:rPr>
        <w:br/>
      </w:r>
      <w:r>
        <w:rPr>
          <w:rFonts w:ascii="Arial" w:eastAsia="Times New Roman" w:hAnsi="Arial" w:cs="Arial"/>
          <w:b/>
          <w:bCs/>
          <w:color w:val="000000"/>
          <w:kern w:val="0"/>
          <w:sz w:val="22"/>
          <w:szCs w:val="22"/>
          <w:lang w:eastAsia="de-DE"/>
          <w14:ligatures w14:val="none"/>
        </w:rPr>
        <w:t xml:space="preserve">7. </w:t>
      </w:r>
      <w:r w:rsidR="00BE36E8" w:rsidRPr="009511FC">
        <w:rPr>
          <w:rFonts w:ascii="Arial" w:eastAsia="Times New Roman" w:hAnsi="Arial" w:cs="Arial"/>
          <w:b/>
          <w:bCs/>
          <w:color w:val="000000"/>
          <w:kern w:val="0"/>
          <w:sz w:val="22"/>
          <w:szCs w:val="22"/>
          <w:lang w:eastAsia="de-DE"/>
          <w14:ligatures w14:val="none"/>
        </w:rPr>
        <w:t>800 Meter Festlegung:</w:t>
      </w:r>
      <w:r w:rsidR="00BE36E8" w:rsidRPr="009511FC">
        <w:rPr>
          <w:rFonts w:ascii="Arial" w:eastAsia="Times New Roman" w:hAnsi="Arial" w:cs="Arial"/>
          <w:color w:val="000000"/>
          <w:kern w:val="0"/>
          <w:sz w:val="22"/>
          <w:szCs w:val="22"/>
          <w:lang w:eastAsia="de-DE"/>
          <w14:ligatures w14:val="none"/>
        </w:rPr>
        <w:t xml:space="preserve"> Während im Land Schleswig-Holstein rechtlich teils geringere Abstände von bis zu 400 Metern </w:t>
      </w:r>
      <w:r w:rsidRPr="009511FC">
        <w:rPr>
          <w:rFonts w:ascii="Arial" w:eastAsia="Times New Roman" w:hAnsi="Arial" w:cs="Arial"/>
          <w:color w:val="000000"/>
          <w:kern w:val="0"/>
          <w:sz w:val="22"/>
          <w:szCs w:val="22"/>
          <w:lang w:eastAsia="de-DE"/>
          <w14:ligatures w14:val="none"/>
        </w:rPr>
        <w:t>gelten</w:t>
      </w:r>
      <w:r w:rsidR="00BE36E8" w:rsidRPr="009511FC">
        <w:rPr>
          <w:rFonts w:ascii="Arial" w:eastAsia="Times New Roman" w:hAnsi="Arial" w:cs="Arial"/>
          <w:color w:val="000000"/>
          <w:kern w:val="0"/>
          <w:sz w:val="22"/>
          <w:szCs w:val="22"/>
          <w:lang w:eastAsia="de-DE"/>
          <w14:ligatures w14:val="none"/>
        </w:rPr>
        <w:t xml:space="preserve">, sieht die Planung in Kasseedorf bis auf eine </w:t>
      </w:r>
      <w:r w:rsidR="0059074B" w:rsidRPr="009511FC">
        <w:rPr>
          <w:rFonts w:ascii="Arial" w:eastAsia="Times New Roman" w:hAnsi="Arial" w:cs="Arial"/>
          <w:color w:val="000000"/>
          <w:kern w:val="0"/>
          <w:sz w:val="22"/>
          <w:szCs w:val="22"/>
          <w:lang w:eastAsia="de-DE"/>
          <w14:ligatures w14:val="none"/>
        </w:rPr>
        <w:t xml:space="preserve">einzige </w:t>
      </w:r>
      <w:r w:rsidR="00BE36E8" w:rsidRPr="009511FC">
        <w:rPr>
          <w:rFonts w:ascii="Arial" w:eastAsia="Times New Roman" w:hAnsi="Arial" w:cs="Arial"/>
          <w:color w:val="000000"/>
          <w:kern w:val="0"/>
          <w:sz w:val="22"/>
          <w:szCs w:val="22"/>
          <w:lang w:eastAsia="de-DE"/>
          <w14:ligatures w14:val="none"/>
        </w:rPr>
        <w:t>geringe Unterschreitung für das Sondergebiet</w:t>
      </w:r>
      <w:r w:rsidRPr="009511FC">
        <w:rPr>
          <w:rFonts w:ascii="Arial" w:eastAsia="Times New Roman" w:hAnsi="Arial" w:cs="Arial"/>
          <w:color w:val="000000"/>
          <w:kern w:val="0"/>
          <w:sz w:val="22"/>
          <w:szCs w:val="22"/>
          <w:lang w:eastAsia="de-DE"/>
          <w14:ligatures w14:val="none"/>
        </w:rPr>
        <w:t xml:space="preserve"> Wind</w:t>
      </w:r>
      <w:r w:rsidR="00BE36E8" w:rsidRPr="009511FC">
        <w:rPr>
          <w:rFonts w:ascii="Arial" w:eastAsia="Times New Roman" w:hAnsi="Arial" w:cs="Arial"/>
          <w:color w:val="000000"/>
          <w:kern w:val="0"/>
          <w:sz w:val="22"/>
          <w:szCs w:val="22"/>
          <w:lang w:eastAsia="de-DE"/>
          <w14:ligatures w14:val="none"/>
        </w:rPr>
        <w:t xml:space="preserve"> einen </w:t>
      </w:r>
      <w:r w:rsidR="00BE36E8" w:rsidRPr="009511FC">
        <w:rPr>
          <w:rFonts w:ascii="Arial" w:eastAsia="Times New Roman" w:hAnsi="Arial" w:cs="Arial"/>
          <w:b/>
          <w:bCs/>
          <w:color w:val="000000"/>
          <w:kern w:val="0"/>
          <w:sz w:val="22"/>
          <w:szCs w:val="22"/>
          <w:lang w:eastAsia="de-DE"/>
          <w14:ligatures w14:val="none"/>
        </w:rPr>
        <w:t>Mindestabstand von 800 Metern</w:t>
      </w:r>
      <w:r w:rsidR="00BE36E8" w:rsidRPr="009511FC">
        <w:rPr>
          <w:rFonts w:ascii="Arial" w:eastAsia="Times New Roman" w:hAnsi="Arial" w:cs="Arial"/>
          <w:color w:val="000000"/>
          <w:kern w:val="0"/>
          <w:sz w:val="22"/>
          <w:szCs w:val="22"/>
          <w:lang w:eastAsia="de-DE"/>
          <w14:ligatures w14:val="none"/>
        </w:rPr>
        <w:t> vor.</w:t>
      </w:r>
      <w:r>
        <w:rPr>
          <w:rFonts w:ascii="Arial" w:eastAsia="Times New Roman" w:hAnsi="Arial" w:cs="Arial"/>
          <w:color w:val="000000"/>
          <w:kern w:val="0"/>
          <w:sz w:val="22"/>
          <w:szCs w:val="22"/>
          <w:lang w:eastAsia="de-DE"/>
          <w14:ligatures w14:val="none"/>
        </w:rPr>
        <w:br/>
      </w:r>
      <w:r>
        <w:rPr>
          <w:rFonts w:ascii="Arial" w:eastAsia="Times New Roman" w:hAnsi="Arial" w:cs="Arial"/>
          <w:b/>
          <w:bCs/>
          <w:color w:val="000000"/>
          <w:kern w:val="0"/>
          <w:sz w:val="22"/>
          <w:szCs w:val="22"/>
          <w:lang w:eastAsia="de-DE"/>
          <w14:ligatures w14:val="none"/>
        </w:rPr>
        <w:t xml:space="preserve">8. </w:t>
      </w:r>
      <w:r w:rsidR="002C0BD7" w:rsidRPr="009511FC">
        <w:rPr>
          <w:rFonts w:ascii="Arial" w:eastAsia="Times New Roman" w:hAnsi="Arial" w:cs="Arial"/>
          <w:b/>
          <w:bCs/>
          <w:color w:val="000000"/>
          <w:kern w:val="0"/>
          <w:sz w:val="22"/>
          <w:szCs w:val="22"/>
          <w:lang w:eastAsia="de-DE"/>
          <w14:ligatures w14:val="none"/>
        </w:rPr>
        <w:t>Markt-Resilienz in attraktiven Regionen:</w:t>
      </w:r>
      <w:r w:rsidR="002C0BD7" w:rsidRPr="009511FC">
        <w:rPr>
          <w:rFonts w:ascii="Arial" w:eastAsia="Times New Roman" w:hAnsi="Arial" w:cs="Arial"/>
          <w:color w:val="000000"/>
          <w:kern w:val="0"/>
          <w:sz w:val="22"/>
          <w:szCs w:val="22"/>
          <w:lang w:eastAsia="de-DE"/>
          <w14:ligatures w14:val="none"/>
        </w:rPr>
        <w:t xml:space="preserve"> Laut Daten des RWI Leibniz-Institut für Wirtschaftsforschung fallen Preisabschläge in begehrten Regionen </w:t>
      </w:r>
      <w:r w:rsidR="0059074B" w:rsidRPr="009511FC">
        <w:rPr>
          <w:rFonts w:ascii="Arial" w:eastAsia="Times New Roman" w:hAnsi="Arial" w:cs="Arial"/>
          <w:color w:val="000000"/>
          <w:kern w:val="0"/>
          <w:sz w:val="22"/>
          <w:szCs w:val="22"/>
          <w:lang w:eastAsia="de-DE"/>
          <w14:ligatures w14:val="none"/>
        </w:rPr>
        <w:t>wie Kasseedorf</w:t>
      </w:r>
      <w:r w:rsidR="002C0BD7" w:rsidRPr="009511FC">
        <w:rPr>
          <w:rFonts w:ascii="Arial" w:eastAsia="Times New Roman" w:hAnsi="Arial" w:cs="Arial"/>
          <w:color w:val="000000"/>
          <w:kern w:val="0"/>
          <w:sz w:val="22"/>
          <w:szCs w:val="22"/>
          <w:lang w:eastAsia="de-DE"/>
          <w14:ligatures w14:val="none"/>
        </w:rPr>
        <w:t xml:space="preserve"> deutlich geringer aus als im isolierten ländlichen Raum</w:t>
      </w:r>
      <w:r w:rsidR="00BE36E8" w:rsidRPr="009511FC">
        <w:rPr>
          <w:rFonts w:ascii="Arial" w:eastAsia="Times New Roman" w:hAnsi="Arial" w:cs="Arial"/>
          <w:color w:val="000000"/>
          <w:kern w:val="0"/>
          <w:sz w:val="22"/>
          <w:szCs w:val="22"/>
          <w:lang w:eastAsia="de-DE"/>
          <w14:ligatures w14:val="none"/>
        </w:rPr>
        <w:t>.</w:t>
      </w:r>
      <w:r w:rsidR="005C19BB" w:rsidRPr="009511FC">
        <w:rPr>
          <w:rFonts w:ascii="Arial" w:eastAsia="Times New Roman" w:hAnsi="Arial" w:cs="Arial"/>
          <w:color w:val="000000"/>
          <w:kern w:val="0"/>
          <w:sz w:val="22"/>
          <w:szCs w:val="22"/>
          <w:lang w:eastAsia="de-DE"/>
          <w14:ligatures w14:val="none"/>
        </w:rPr>
        <w:br/>
      </w:r>
    </w:p>
    <w:p w14:paraId="17C1A915" w14:textId="33CFC48A" w:rsidR="005C19BB" w:rsidRPr="00464C2B" w:rsidRDefault="005C19BB" w:rsidP="00F94E76">
      <w:pPr>
        <w:pBdr>
          <w:top w:val="single" w:sz="4" w:space="1" w:color="auto"/>
          <w:left w:val="single" w:sz="4" w:space="4" w:color="auto"/>
          <w:bottom w:val="single" w:sz="4" w:space="1" w:color="auto"/>
          <w:right w:val="single" w:sz="4" w:space="4" w:color="auto"/>
        </w:pBdr>
        <w:shd w:val="clear" w:color="auto" w:fill="FFFFFF"/>
        <w:spacing w:after="0" w:line="240" w:lineRule="auto"/>
        <w:outlineLvl w:val="0"/>
        <w:rPr>
          <w:rFonts w:ascii="Arial" w:eastAsia="Times New Roman" w:hAnsi="Arial" w:cs="Arial"/>
          <w:i/>
          <w:iCs/>
          <w:color w:val="156082" w:themeColor="accent1"/>
          <w:kern w:val="0"/>
          <w:sz w:val="22"/>
          <w:szCs w:val="22"/>
          <w:lang w:eastAsia="de-DE"/>
          <w14:ligatures w14:val="none"/>
        </w:rPr>
      </w:pPr>
      <w:r w:rsidRPr="009511FC">
        <w:rPr>
          <w:rFonts w:ascii="Arial" w:eastAsia="Times New Roman" w:hAnsi="Arial" w:cs="Arial"/>
          <w:i/>
          <w:iCs/>
          <w:color w:val="5B5B5B"/>
          <w:kern w:val="0"/>
          <w:sz w:val="22"/>
          <w:szCs w:val="22"/>
          <w:lang w:eastAsia="de-DE"/>
          <w14:ligatures w14:val="none"/>
        </w:rPr>
        <w:t>Hier d</w:t>
      </w:r>
      <w:r w:rsidR="00464C2B">
        <w:rPr>
          <w:rFonts w:ascii="Arial" w:eastAsia="Times New Roman" w:hAnsi="Arial" w:cs="Arial"/>
          <w:i/>
          <w:iCs/>
          <w:color w:val="5B5B5B"/>
          <w:kern w:val="0"/>
          <w:sz w:val="22"/>
          <w:szCs w:val="22"/>
          <w:lang w:eastAsia="de-DE"/>
          <w14:ligatures w14:val="none"/>
        </w:rPr>
        <w:t>er</w:t>
      </w:r>
      <w:r w:rsidRPr="009511FC">
        <w:rPr>
          <w:rFonts w:ascii="Arial" w:eastAsia="Times New Roman" w:hAnsi="Arial" w:cs="Arial"/>
          <w:i/>
          <w:iCs/>
          <w:color w:val="5B5B5B"/>
          <w:kern w:val="0"/>
          <w:sz w:val="22"/>
          <w:szCs w:val="22"/>
          <w:lang w:eastAsia="de-DE"/>
          <w14:ligatures w14:val="none"/>
        </w:rPr>
        <w:t xml:space="preserve"> kritisierte Original</w:t>
      </w:r>
      <w:r w:rsidR="00464C2B">
        <w:rPr>
          <w:rFonts w:ascii="Arial" w:eastAsia="Times New Roman" w:hAnsi="Arial" w:cs="Arial"/>
          <w:i/>
          <w:iCs/>
          <w:color w:val="5B5B5B"/>
          <w:kern w:val="0"/>
          <w:sz w:val="22"/>
          <w:szCs w:val="22"/>
          <w:lang w:eastAsia="de-DE"/>
          <w14:ligatures w14:val="none"/>
        </w:rPr>
        <w:t>text</w:t>
      </w:r>
      <w:r w:rsidR="005A2F89">
        <w:rPr>
          <w:rFonts w:ascii="Arial" w:eastAsia="Times New Roman" w:hAnsi="Arial" w:cs="Arial"/>
          <w:i/>
          <w:iCs/>
          <w:color w:val="5B5B5B"/>
          <w:kern w:val="0"/>
          <w:sz w:val="22"/>
          <w:szCs w:val="22"/>
          <w:lang w:eastAsia="de-DE"/>
          <w14:ligatures w14:val="none"/>
        </w:rPr>
        <w:t>Immobilienw</w:t>
      </w:r>
      <w:r w:rsidRPr="009511FC">
        <w:rPr>
          <w:rFonts w:ascii="Arial" w:eastAsia="Times New Roman" w:hAnsi="Arial" w:cs="Arial"/>
          <w:i/>
          <w:iCs/>
          <w:color w:val="5B5B5B"/>
          <w:kern w:val="0"/>
          <w:sz w:val="22"/>
          <w:szCs w:val="22"/>
          <w:lang w:eastAsia="de-DE"/>
          <w14:ligatures w14:val="none"/>
        </w:rPr>
        <w:t xml:space="preserve">: </w:t>
      </w:r>
      <w:r w:rsidRPr="009511FC">
        <w:rPr>
          <w:rFonts w:ascii="Arial" w:eastAsia="Times New Roman" w:hAnsi="Arial" w:cs="Arial"/>
          <w:i/>
          <w:iCs/>
          <w:color w:val="5B5B5B"/>
          <w:kern w:val="0"/>
          <w:sz w:val="22"/>
          <w:szCs w:val="22"/>
          <w:lang w:eastAsia="de-DE"/>
          <w14:ligatures w14:val="none"/>
        </w:rPr>
        <w:br/>
        <w:t>Die Bürgerinitiative gegen Windkraft im Herzen von Kasseedorf schreibt auf ihrer Homepage (Stand 16.8.2026):  </w:t>
      </w:r>
      <w:r w:rsidRPr="009511FC">
        <w:rPr>
          <w:rFonts w:ascii="Arial" w:eastAsia="Times New Roman" w:hAnsi="Arial" w:cs="Arial"/>
          <w:b/>
          <w:bCs/>
          <w:color w:val="FFFFFF"/>
          <w:kern w:val="36"/>
          <w:sz w:val="22"/>
          <w:szCs w:val="22"/>
          <w:lang w:eastAsia="de-DE"/>
          <w14:ligatures w14:val="none"/>
        </w:rPr>
        <w:br/>
      </w:r>
      <w:r w:rsidRPr="009511FC">
        <w:rPr>
          <w:rFonts w:ascii="Arial" w:eastAsia="Times New Roman" w:hAnsi="Arial" w:cs="Arial"/>
          <w:i/>
          <w:iCs/>
          <w:color w:val="5B5B5B"/>
          <w:kern w:val="0"/>
          <w:sz w:val="22"/>
          <w:szCs w:val="22"/>
          <w:lang w:eastAsia="de-DE"/>
          <w14:ligatures w14:val="none"/>
        </w:rPr>
        <w:br/>
      </w:r>
      <w:r w:rsidRPr="00464C2B">
        <w:rPr>
          <w:rFonts w:ascii="Arial" w:eastAsia="Times New Roman" w:hAnsi="Arial" w:cs="Arial"/>
          <w:i/>
          <w:iCs/>
          <w:color w:val="156082" w:themeColor="accent1"/>
          <w:kern w:val="0"/>
          <w:sz w:val="22"/>
          <w:szCs w:val="22"/>
          <w:lang w:eastAsia="de-DE"/>
          <w14:ligatures w14:val="none"/>
        </w:rPr>
        <w:t>„In ländlichen, strukturschwachen Regionen kann der Wertverlust aufgrund der geringeren Nachfrage ganz erheblich sein und bis zur Unverkäuflichkeit von Häusern führen.</w:t>
      </w:r>
    </w:p>
    <w:p w14:paraId="75AF7339" w14:textId="78095916" w:rsidR="005C19BB" w:rsidRPr="00464C2B" w:rsidRDefault="005C19BB" w:rsidP="00F94E76">
      <w:pPr>
        <w:pBdr>
          <w:top w:val="single" w:sz="4" w:space="1" w:color="auto"/>
          <w:left w:val="single" w:sz="4" w:space="4" w:color="auto"/>
          <w:bottom w:val="single" w:sz="4" w:space="1" w:color="auto"/>
          <w:right w:val="single" w:sz="4" w:space="4" w:color="auto"/>
        </w:pBdr>
        <w:shd w:val="clear" w:color="auto" w:fill="FFFFFF"/>
        <w:spacing w:after="0" w:line="240" w:lineRule="auto"/>
        <w:rPr>
          <w:rFonts w:ascii="Arial" w:eastAsia="Times New Roman" w:hAnsi="Arial" w:cs="Arial"/>
          <w:i/>
          <w:iCs/>
          <w:color w:val="156082" w:themeColor="accent1"/>
          <w:kern w:val="0"/>
          <w:sz w:val="22"/>
          <w:szCs w:val="22"/>
          <w:lang w:eastAsia="de-DE"/>
          <w14:ligatures w14:val="none"/>
        </w:rPr>
      </w:pPr>
      <w:r w:rsidRPr="00464C2B">
        <w:rPr>
          <w:rFonts w:ascii="Arial" w:eastAsia="Times New Roman" w:hAnsi="Arial" w:cs="Arial"/>
          <w:b/>
          <w:bCs/>
          <w:i/>
          <w:iCs/>
          <w:color w:val="156082" w:themeColor="accent1"/>
          <w:kern w:val="0"/>
          <w:sz w:val="22"/>
          <w:szCs w:val="22"/>
          <w:lang w:eastAsia="de-DE"/>
          <w14:ligatures w14:val="none"/>
        </w:rPr>
        <w:t>Haupteinflussfaktoren</w:t>
      </w:r>
      <w:r w:rsidR="00F94E76" w:rsidRPr="00464C2B">
        <w:rPr>
          <w:rFonts w:ascii="Arial" w:eastAsia="Times New Roman" w:hAnsi="Arial" w:cs="Arial"/>
          <w:i/>
          <w:iCs/>
          <w:color w:val="156082" w:themeColor="accent1"/>
          <w:kern w:val="0"/>
          <w:sz w:val="22"/>
          <w:szCs w:val="22"/>
          <w:lang w:eastAsia="de-DE"/>
          <w14:ligatures w14:val="none"/>
        </w:rPr>
        <w:br/>
      </w:r>
      <w:r w:rsidR="00F94E76" w:rsidRPr="00464C2B">
        <w:rPr>
          <w:rFonts w:ascii="Arial" w:eastAsia="Times New Roman" w:hAnsi="Arial" w:cs="Arial"/>
          <w:b/>
          <w:bCs/>
          <w:i/>
          <w:iCs/>
          <w:color w:val="156082" w:themeColor="accent1"/>
          <w:kern w:val="0"/>
          <w:sz w:val="22"/>
          <w:szCs w:val="22"/>
          <w:lang w:eastAsia="de-DE"/>
          <w14:ligatures w14:val="none"/>
        </w:rPr>
        <w:t xml:space="preserve">- </w:t>
      </w:r>
      <w:r w:rsidRPr="00464C2B">
        <w:rPr>
          <w:rFonts w:ascii="Arial" w:eastAsia="Times New Roman" w:hAnsi="Arial" w:cs="Arial"/>
          <w:b/>
          <w:bCs/>
          <w:i/>
          <w:iCs/>
          <w:color w:val="156082" w:themeColor="accent1"/>
          <w:kern w:val="0"/>
          <w:sz w:val="22"/>
          <w:szCs w:val="22"/>
          <w:lang w:eastAsia="de-DE"/>
          <w14:ligatures w14:val="none"/>
        </w:rPr>
        <w:t>Sichtbarkeit:</w:t>
      </w:r>
      <w:r w:rsidRPr="00464C2B">
        <w:rPr>
          <w:rFonts w:ascii="Arial" w:eastAsia="Times New Roman" w:hAnsi="Arial" w:cs="Arial"/>
          <w:i/>
          <w:iCs/>
          <w:color w:val="156082" w:themeColor="accent1"/>
          <w:kern w:val="0"/>
          <w:sz w:val="22"/>
          <w:szCs w:val="22"/>
          <w:lang w:eastAsia="de-DE"/>
          <w14:ligatures w14:val="none"/>
        </w:rPr>
        <w:t xml:space="preserve"> Der Wertverlust resultiert aus der optischen Dominanz </w:t>
      </w:r>
      <w:r w:rsidR="00F94E76" w:rsidRPr="00464C2B">
        <w:rPr>
          <w:rFonts w:ascii="Arial" w:eastAsia="Times New Roman" w:hAnsi="Arial" w:cs="Arial"/>
          <w:i/>
          <w:iCs/>
          <w:color w:val="156082" w:themeColor="accent1"/>
          <w:kern w:val="0"/>
          <w:sz w:val="22"/>
          <w:szCs w:val="22"/>
          <w:lang w:eastAsia="de-DE"/>
          <w14:ligatures w14:val="none"/>
        </w:rPr>
        <w:t xml:space="preserve">   </w:t>
      </w:r>
      <w:r w:rsidR="00F94E76" w:rsidRPr="00464C2B">
        <w:rPr>
          <w:rFonts w:ascii="Arial" w:eastAsia="Times New Roman" w:hAnsi="Arial" w:cs="Arial"/>
          <w:i/>
          <w:iCs/>
          <w:color w:val="156082" w:themeColor="accent1"/>
          <w:kern w:val="0"/>
          <w:sz w:val="22"/>
          <w:szCs w:val="22"/>
          <w:lang w:eastAsia="de-DE"/>
          <w14:ligatures w14:val="none"/>
        </w:rPr>
        <w:br/>
        <w:t xml:space="preserve">  </w:t>
      </w:r>
      <w:r w:rsidRPr="00464C2B">
        <w:rPr>
          <w:rFonts w:ascii="Arial" w:eastAsia="Times New Roman" w:hAnsi="Arial" w:cs="Arial"/>
          <w:i/>
          <w:iCs/>
          <w:color w:val="156082" w:themeColor="accent1"/>
          <w:kern w:val="0"/>
          <w:sz w:val="22"/>
          <w:szCs w:val="22"/>
          <w:lang w:eastAsia="de-DE"/>
          <w14:ligatures w14:val="none"/>
        </w:rPr>
        <w:t>(</w:t>
      </w:r>
      <w:r w:rsidRPr="00464C2B">
        <w:rPr>
          <w:rFonts w:ascii="Arial" w:eastAsia="Times New Roman" w:hAnsi="Arial" w:cs="Arial"/>
          <w:b/>
          <w:bCs/>
          <w:i/>
          <w:iCs/>
          <w:color w:val="156082" w:themeColor="accent1"/>
          <w:kern w:val="0"/>
          <w:sz w:val="22"/>
          <w:szCs w:val="22"/>
          <w:lang w:eastAsia="de-DE"/>
          <w14:ligatures w14:val="none"/>
        </w:rPr>
        <w:t>Bedrängungswirkung</w:t>
      </w:r>
      <w:r w:rsidRPr="00464C2B">
        <w:rPr>
          <w:rFonts w:ascii="Arial" w:eastAsia="Times New Roman" w:hAnsi="Arial" w:cs="Arial"/>
          <w:i/>
          <w:iCs/>
          <w:color w:val="156082" w:themeColor="accent1"/>
          <w:kern w:val="0"/>
          <w:sz w:val="22"/>
          <w:szCs w:val="22"/>
          <w:lang w:eastAsia="de-DE"/>
          <w14:ligatures w14:val="none"/>
        </w:rPr>
        <w:t>).</w:t>
      </w:r>
      <w:r w:rsidR="00F94E76" w:rsidRPr="00464C2B">
        <w:rPr>
          <w:rFonts w:ascii="Arial" w:eastAsia="Times New Roman" w:hAnsi="Arial" w:cs="Arial"/>
          <w:i/>
          <w:iCs/>
          <w:color w:val="156082" w:themeColor="accent1"/>
          <w:kern w:val="0"/>
          <w:sz w:val="22"/>
          <w:szCs w:val="22"/>
          <w:lang w:eastAsia="de-DE"/>
          <w14:ligatures w14:val="none"/>
        </w:rPr>
        <w:br/>
        <w:t xml:space="preserve">- </w:t>
      </w:r>
      <w:r w:rsidRPr="00464C2B">
        <w:rPr>
          <w:rFonts w:ascii="Arial" w:eastAsia="Times New Roman" w:hAnsi="Arial" w:cs="Arial"/>
          <w:b/>
          <w:bCs/>
          <w:i/>
          <w:iCs/>
          <w:color w:val="156082" w:themeColor="accent1"/>
          <w:kern w:val="0"/>
          <w:sz w:val="22"/>
          <w:szCs w:val="22"/>
          <w:lang w:eastAsia="de-DE"/>
          <w14:ligatures w14:val="none"/>
        </w:rPr>
        <w:t>Schlagschatten und nächtliche Beleuchtung</w:t>
      </w:r>
      <w:r w:rsidR="00F94E76" w:rsidRPr="00464C2B">
        <w:rPr>
          <w:rFonts w:ascii="Arial" w:eastAsia="Times New Roman" w:hAnsi="Arial" w:cs="Arial"/>
          <w:i/>
          <w:iCs/>
          <w:color w:val="156082" w:themeColor="accent1"/>
          <w:kern w:val="0"/>
          <w:sz w:val="22"/>
          <w:szCs w:val="22"/>
          <w:lang w:eastAsia="de-DE"/>
          <w14:ligatures w14:val="none"/>
        </w:rPr>
        <w:br/>
        <w:t xml:space="preserve">- </w:t>
      </w:r>
      <w:r w:rsidRPr="00464C2B">
        <w:rPr>
          <w:rFonts w:ascii="Arial" w:eastAsia="Times New Roman" w:hAnsi="Arial" w:cs="Arial"/>
          <w:b/>
          <w:bCs/>
          <w:i/>
          <w:iCs/>
          <w:color w:val="156082" w:themeColor="accent1"/>
          <w:kern w:val="0"/>
          <w:sz w:val="22"/>
          <w:szCs w:val="22"/>
          <w:lang w:eastAsia="de-DE"/>
          <w14:ligatures w14:val="none"/>
        </w:rPr>
        <w:t>Lärmentwicklung einschließlich Infraschall</w:t>
      </w:r>
      <w:r w:rsidRPr="00464C2B">
        <w:rPr>
          <w:rFonts w:ascii="Arial" w:eastAsia="Times New Roman" w:hAnsi="Arial" w:cs="Arial"/>
          <w:i/>
          <w:iCs/>
          <w:color w:val="156082" w:themeColor="accent1"/>
          <w:kern w:val="0"/>
          <w:sz w:val="22"/>
          <w:szCs w:val="22"/>
          <w:lang w:eastAsia="de-DE"/>
          <w14:ligatures w14:val="none"/>
        </w:rPr>
        <w:t xml:space="preserve"> können zur Unbewohnbarkeit und damit </w:t>
      </w:r>
      <w:r w:rsidR="00F94E76" w:rsidRPr="00464C2B">
        <w:rPr>
          <w:rFonts w:ascii="Arial" w:eastAsia="Times New Roman" w:hAnsi="Arial" w:cs="Arial"/>
          <w:i/>
          <w:iCs/>
          <w:color w:val="156082" w:themeColor="accent1"/>
          <w:kern w:val="0"/>
          <w:sz w:val="22"/>
          <w:szCs w:val="22"/>
          <w:lang w:eastAsia="de-DE"/>
          <w14:ligatures w14:val="none"/>
        </w:rPr>
        <w:br/>
        <w:t xml:space="preserve">  </w:t>
      </w:r>
      <w:r w:rsidRPr="00464C2B">
        <w:rPr>
          <w:rFonts w:ascii="Arial" w:eastAsia="Times New Roman" w:hAnsi="Arial" w:cs="Arial"/>
          <w:i/>
          <w:iCs/>
          <w:color w:val="156082" w:themeColor="accent1"/>
          <w:kern w:val="0"/>
          <w:sz w:val="22"/>
          <w:szCs w:val="22"/>
          <w:lang w:eastAsia="de-DE"/>
          <w14:ligatures w14:val="none"/>
        </w:rPr>
        <w:t>Unverkäuflichkeit von Häusern führen.</w:t>
      </w:r>
      <w:r w:rsidR="00F94E76" w:rsidRPr="00464C2B">
        <w:rPr>
          <w:rFonts w:ascii="Arial" w:eastAsia="Times New Roman" w:hAnsi="Arial" w:cs="Arial"/>
          <w:i/>
          <w:iCs/>
          <w:color w:val="156082" w:themeColor="accent1"/>
          <w:kern w:val="0"/>
          <w:sz w:val="22"/>
          <w:szCs w:val="22"/>
          <w:lang w:eastAsia="de-DE"/>
          <w14:ligatures w14:val="none"/>
        </w:rPr>
        <w:br/>
        <w:t xml:space="preserve">- </w:t>
      </w:r>
      <w:r w:rsidRPr="00464C2B">
        <w:rPr>
          <w:rFonts w:ascii="Arial" w:eastAsia="Times New Roman" w:hAnsi="Arial" w:cs="Arial"/>
          <w:b/>
          <w:bCs/>
          <w:i/>
          <w:iCs/>
          <w:color w:val="156082" w:themeColor="accent1"/>
          <w:kern w:val="0"/>
          <w:sz w:val="22"/>
          <w:szCs w:val="22"/>
          <w:lang w:eastAsia="de-DE"/>
          <w14:ligatures w14:val="none"/>
        </w:rPr>
        <w:t>Vermarktbarkeit:</w:t>
      </w:r>
      <w:r w:rsidRPr="00464C2B">
        <w:rPr>
          <w:rFonts w:ascii="Arial" w:eastAsia="Times New Roman" w:hAnsi="Arial" w:cs="Arial"/>
          <w:i/>
          <w:iCs/>
          <w:color w:val="156082" w:themeColor="accent1"/>
          <w:kern w:val="0"/>
          <w:sz w:val="22"/>
          <w:szCs w:val="22"/>
          <w:lang w:eastAsia="de-DE"/>
          <w14:ligatures w14:val="none"/>
        </w:rPr>
        <w:t xml:space="preserve"> Unabhängige Makler berichten, dass sich bei Abständen unter 1000 m </w:t>
      </w:r>
      <w:r w:rsidR="00F94E76" w:rsidRPr="00464C2B">
        <w:rPr>
          <w:rFonts w:ascii="Arial" w:eastAsia="Times New Roman" w:hAnsi="Arial" w:cs="Arial"/>
          <w:i/>
          <w:iCs/>
          <w:color w:val="156082" w:themeColor="accent1"/>
          <w:kern w:val="0"/>
          <w:sz w:val="22"/>
          <w:szCs w:val="22"/>
          <w:lang w:eastAsia="de-DE"/>
          <w14:ligatures w14:val="none"/>
        </w:rPr>
        <w:t xml:space="preserve"> </w:t>
      </w:r>
      <w:r w:rsidR="00F94E76" w:rsidRPr="00464C2B">
        <w:rPr>
          <w:rFonts w:ascii="Arial" w:eastAsia="Times New Roman" w:hAnsi="Arial" w:cs="Arial"/>
          <w:i/>
          <w:iCs/>
          <w:color w:val="156082" w:themeColor="accent1"/>
          <w:kern w:val="0"/>
          <w:sz w:val="22"/>
          <w:szCs w:val="22"/>
          <w:lang w:eastAsia="de-DE"/>
          <w14:ligatures w14:val="none"/>
        </w:rPr>
        <w:br/>
        <w:t xml:space="preserve">  </w:t>
      </w:r>
      <w:r w:rsidRPr="00464C2B">
        <w:rPr>
          <w:rFonts w:ascii="Arial" w:eastAsia="Times New Roman" w:hAnsi="Arial" w:cs="Arial"/>
          <w:i/>
          <w:iCs/>
          <w:color w:val="156082" w:themeColor="accent1"/>
          <w:kern w:val="0"/>
          <w:sz w:val="22"/>
          <w:szCs w:val="22"/>
          <w:lang w:eastAsia="de-DE"/>
          <w14:ligatures w14:val="none"/>
        </w:rPr>
        <w:t>die </w:t>
      </w:r>
      <w:r w:rsidRPr="00464C2B">
        <w:rPr>
          <w:rFonts w:ascii="Arial" w:eastAsia="Times New Roman" w:hAnsi="Arial" w:cs="Arial"/>
          <w:b/>
          <w:bCs/>
          <w:i/>
          <w:iCs/>
          <w:color w:val="156082" w:themeColor="accent1"/>
          <w:kern w:val="0"/>
          <w:sz w:val="22"/>
          <w:szCs w:val="22"/>
          <w:lang w:eastAsia="de-DE"/>
          <w14:ligatures w14:val="none"/>
        </w:rPr>
        <w:t>Vermarktungsdauer</w:t>
      </w:r>
      <w:r w:rsidRPr="00464C2B">
        <w:rPr>
          <w:rFonts w:ascii="Arial" w:eastAsia="Times New Roman" w:hAnsi="Arial" w:cs="Arial"/>
          <w:i/>
          <w:iCs/>
          <w:color w:val="156082" w:themeColor="accent1"/>
          <w:kern w:val="0"/>
          <w:sz w:val="22"/>
          <w:szCs w:val="22"/>
          <w:lang w:eastAsia="de-DE"/>
          <w14:ligatures w14:val="none"/>
        </w:rPr>
        <w:t> massiv verlängert. </w:t>
      </w:r>
      <w:r w:rsidRPr="00464C2B">
        <w:rPr>
          <w:rFonts w:ascii="Arial" w:eastAsia="Times New Roman" w:hAnsi="Arial" w:cs="Arial"/>
          <w:b/>
          <w:bCs/>
          <w:i/>
          <w:iCs/>
          <w:color w:val="156082" w:themeColor="accent1"/>
          <w:kern w:val="0"/>
          <w:sz w:val="22"/>
          <w:szCs w:val="22"/>
          <w:lang w:eastAsia="de-DE"/>
          <w14:ligatures w14:val="none"/>
        </w:rPr>
        <w:t xml:space="preserve">Viele potenzielle Käufer schließen </w:t>
      </w:r>
      <w:r w:rsidR="00F94E76" w:rsidRPr="00464C2B">
        <w:rPr>
          <w:rFonts w:ascii="Arial" w:eastAsia="Times New Roman" w:hAnsi="Arial" w:cs="Arial"/>
          <w:b/>
          <w:bCs/>
          <w:i/>
          <w:iCs/>
          <w:color w:val="156082" w:themeColor="accent1"/>
          <w:kern w:val="0"/>
          <w:sz w:val="22"/>
          <w:szCs w:val="22"/>
          <w:lang w:eastAsia="de-DE"/>
          <w14:ligatures w14:val="none"/>
        </w:rPr>
        <w:br/>
        <w:t xml:space="preserve">  </w:t>
      </w:r>
      <w:r w:rsidRPr="00464C2B">
        <w:rPr>
          <w:rFonts w:ascii="Arial" w:eastAsia="Times New Roman" w:hAnsi="Arial" w:cs="Arial"/>
          <w:b/>
          <w:bCs/>
          <w:i/>
          <w:iCs/>
          <w:color w:val="156082" w:themeColor="accent1"/>
          <w:kern w:val="0"/>
          <w:sz w:val="22"/>
          <w:szCs w:val="22"/>
          <w:lang w:eastAsia="de-DE"/>
          <w14:ligatures w14:val="none"/>
        </w:rPr>
        <w:t xml:space="preserve">Immobilien in Sicht- oder Hörweite von Großanlagen kategorisch aus, was den </w:t>
      </w:r>
      <w:r w:rsidR="00F94E76" w:rsidRPr="00464C2B">
        <w:rPr>
          <w:rFonts w:ascii="Arial" w:eastAsia="Times New Roman" w:hAnsi="Arial" w:cs="Arial"/>
          <w:b/>
          <w:bCs/>
          <w:i/>
          <w:iCs/>
          <w:color w:val="156082" w:themeColor="accent1"/>
          <w:kern w:val="0"/>
          <w:sz w:val="22"/>
          <w:szCs w:val="22"/>
          <w:lang w:eastAsia="de-DE"/>
          <w14:ligatures w14:val="none"/>
        </w:rPr>
        <w:br/>
        <w:t xml:space="preserve">  </w:t>
      </w:r>
      <w:r w:rsidRPr="00464C2B">
        <w:rPr>
          <w:rFonts w:ascii="Arial" w:eastAsia="Times New Roman" w:hAnsi="Arial" w:cs="Arial"/>
          <w:b/>
          <w:bCs/>
          <w:i/>
          <w:iCs/>
          <w:color w:val="156082" w:themeColor="accent1"/>
          <w:kern w:val="0"/>
          <w:sz w:val="22"/>
          <w:szCs w:val="22"/>
          <w:lang w:eastAsia="de-DE"/>
          <w14:ligatures w14:val="none"/>
        </w:rPr>
        <w:t>Preisdruck zusätzlich erhöht.</w:t>
      </w:r>
      <w:r w:rsidR="009511FC" w:rsidRPr="00464C2B">
        <w:rPr>
          <w:rFonts w:ascii="Arial" w:eastAsia="Times New Roman" w:hAnsi="Arial" w:cs="Arial"/>
          <w:b/>
          <w:bCs/>
          <w:i/>
          <w:iCs/>
          <w:color w:val="156082" w:themeColor="accent1"/>
          <w:kern w:val="0"/>
          <w:sz w:val="22"/>
          <w:szCs w:val="22"/>
          <w:lang w:eastAsia="de-DE"/>
          <w14:ligatures w14:val="none"/>
        </w:rPr>
        <w:t>“</w:t>
      </w:r>
    </w:p>
    <w:sectPr w:rsidR="005C19BB" w:rsidRPr="00464C2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F7206A"/>
    <w:multiLevelType w:val="multilevel"/>
    <w:tmpl w:val="7AD6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7437A"/>
    <w:multiLevelType w:val="multilevel"/>
    <w:tmpl w:val="CAD0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5F7D7D"/>
    <w:multiLevelType w:val="multilevel"/>
    <w:tmpl w:val="1600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12A59"/>
    <w:multiLevelType w:val="multilevel"/>
    <w:tmpl w:val="8F66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F314C2"/>
    <w:multiLevelType w:val="multilevel"/>
    <w:tmpl w:val="0FCA3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FA54A5"/>
    <w:multiLevelType w:val="multilevel"/>
    <w:tmpl w:val="19F6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BD0B2A"/>
    <w:multiLevelType w:val="multilevel"/>
    <w:tmpl w:val="E438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6039829">
    <w:abstractNumId w:val="4"/>
  </w:num>
  <w:num w:numId="2" w16cid:durableId="1769541463">
    <w:abstractNumId w:val="5"/>
  </w:num>
  <w:num w:numId="3" w16cid:durableId="548806996">
    <w:abstractNumId w:val="6"/>
  </w:num>
  <w:num w:numId="4" w16cid:durableId="44137454">
    <w:abstractNumId w:val="3"/>
  </w:num>
  <w:num w:numId="5" w16cid:durableId="1982298721">
    <w:abstractNumId w:val="2"/>
  </w:num>
  <w:num w:numId="6" w16cid:durableId="994525112">
    <w:abstractNumId w:val="0"/>
  </w:num>
  <w:num w:numId="7" w16cid:durableId="65753558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BD7"/>
    <w:rsid w:val="002C0BD7"/>
    <w:rsid w:val="003A4A12"/>
    <w:rsid w:val="00464C2B"/>
    <w:rsid w:val="0059074B"/>
    <w:rsid w:val="005A2F89"/>
    <w:rsid w:val="005C19BB"/>
    <w:rsid w:val="008168DB"/>
    <w:rsid w:val="008814FF"/>
    <w:rsid w:val="008C0C1E"/>
    <w:rsid w:val="008F3E37"/>
    <w:rsid w:val="00921B13"/>
    <w:rsid w:val="009511FC"/>
    <w:rsid w:val="009515CF"/>
    <w:rsid w:val="00BE36E8"/>
    <w:rsid w:val="00C27429"/>
    <w:rsid w:val="00CE7E9F"/>
    <w:rsid w:val="00D44C3B"/>
    <w:rsid w:val="00D91C57"/>
    <w:rsid w:val="00DB404D"/>
    <w:rsid w:val="00F94E7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47E3F"/>
  <w15:chartTrackingRefBased/>
  <w15:docId w15:val="{67C57BB4-C687-8241-B455-FA20CC179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C0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2C0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C0BD7"/>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C0BD7"/>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C0BD7"/>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C0BD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C0BD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C0BD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C0BD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C0BD7"/>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2C0BD7"/>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C0BD7"/>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C0BD7"/>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C0BD7"/>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C0BD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C0BD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C0BD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C0BD7"/>
    <w:rPr>
      <w:rFonts w:eastAsiaTheme="majorEastAsia" w:cstheme="majorBidi"/>
      <w:color w:val="272727" w:themeColor="text1" w:themeTint="D8"/>
    </w:rPr>
  </w:style>
  <w:style w:type="paragraph" w:styleId="Titel">
    <w:name w:val="Title"/>
    <w:basedOn w:val="Standard"/>
    <w:next w:val="Standard"/>
    <w:link w:val="TitelZchn"/>
    <w:uiPriority w:val="10"/>
    <w:qFormat/>
    <w:rsid w:val="002C0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C0BD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C0BD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C0BD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C0BD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C0BD7"/>
    <w:rPr>
      <w:i/>
      <w:iCs/>
      <w:color w:val="404040" w:themeColor="text1" w:themeTint="BF"/>
    </w:rPr>
  </w:style>
  <w:style w:type="paragraph" w:styleId="Listenabsatz">
    <w:name w:val="List Paragraph"/>
    <w:basedOn w:val="Standard"/>
    <w:uiPriority w:val="34"/>
    <w:qFormat/>
    <w:rsid w:val="002C0BD7"/>
    <w:pPr>
      <w:ind w:left="720"/>
      <w:contextualSpacing/>
    </w:pPr>
  </w:style>
  <w:style w:type="character" w:styleId="IntensiveHervorhebung">
    <w:name w:val="Intense Emphasis"/>
    <w:basedOn w:val="Absatz-Standardschriftart"/>
    <w:uiPriority w:val="21"/>
    <w:qFormat/>
    <w:rsid w:val="002C0BD7"/>
    <w:rPr>
      <w:i/>
      <w:iCs/>
      <w:color w:val="0F4761" w:themeColor="accent1" w:themeShade="BF"/>
    </w:rPr>
  </w:style>
  <w:style w:type="paragraph" w:styleId="IntensivesZitat">
    <w:name w:val="Intense Quote"/>
    <w:basedOn w:val="Standard"/>
    <w:next w:val="Standard"/>
    <w:link w:val="IntensivesZitatZchn"/>
    <w:uiPriority w:val="30"/>
    <w:qFormat/>
    <w:rsid w:val="002C0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C0BD7"/>
    <w:rPr>
      <w:i/>
      <w:iCs/>
      <w:color w:val="0F4761" w:themeColor="accent1" w:themeShade="BF"/>
    </w:rPr>
  </w:style>
  <w:style w:type="character" w:styleId="IntensiverVerweis">
    <w:name w:val="Intense Reference"/>
    <w:basedOn w:val="Absatz-Standardschriftart"/>
    <w:uiPriority w:val="32"/>
    <w:qFormat/>
    <w:rsid w:val="002C0BD7"/>
    <w:rPr>
      <w:b/>
      <w:bCs/>
      <w:smallCaps/>
      <w:color w:val="0F4761" w:themeColor="accent1" w:themeShade="BF"/>
      <w:spacing w:val="5"/>
    </w:rPr>
  </w:style>
  <w:style w:type="character" w:customStyle="1" w:styleId="apple-converted-space">
    <w:name w:val="apple-converted-space"/>
    <w:basedOn w:val="Absatz-Standardschriftart"/>
    <w:rsid w:val="002C0BD7"/>
  </w:style>
  <w:style w:type="character" w:styleId="Hyperlink">
    <w:name w:val="Hyperlink"/>
    <w:basedOn w:val="Absatz-Standardschriftart"/>
    <w:uiPriority w:val="99"/>
    <w:semiHidden/>
    <w:unhideWhenUsed/>
    <w:rsid w:val="002C0BD7"/>
    <w:rPr>
      <w:color w:val="0000FF"/>
      <w:u w:val="single"/>
    </w:rPr>
  </w:style>
  <w:style w:type="paragraph" w:customStyle="1" w:styleId="wp-block-paragraph">
    <w:name w:val="wp-block-paragraph"/>
    <w:basedOn w:val="Standard"/>
    <w:rsid w:val="00CE7E9F"/>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CE7E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esetze-im-internet.de/bimschg/"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982</Words>
  <Characters>6189</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Jörn Brunken</dc:creator>
  <cp:keywords/>
  <dc:description/>
  <cp:lastModifiedBy>Jörn Brunken</cp:lastModifiedBy>
  <cp:revision>11</cp:revision>
  <dcterms:created xsi:type="dcterms:W3CDTF">2026-08-16T07:11:00Z</dcterms:created>
  <dcterms:modified xsi:type="dcterms:W3CDTF">2026-09-10T13:42:00Z</dcterms:modified>
</cp:coreProperties>
</file>